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3.xml" ContentType="application/vnd.openxmlformats-officedocument.wordprocessingml.header+xml"/>
  <Override PartName="/word/footer2.xml" ContentType="application/vnd.openxmlformats-officedocument.wordprocessingml.footer+xml"/>
  <Override PartName="/word/footer1.xml" ContentType="application/vnd.openxmlformats-officedocument.wordprocessingml.footer+xml"/>
  <Override PartName="/word/footer3.xml" ContentType="application/vnd.openxmlformats-officedocument.wordprocessingml.footer+xml"/>
  <Override PartName="/word/header2.xml" ContentType="application/vnd.openxmlformats-officedocument.wordprocessingml.header+xml"/>
  <Override PartName="/word/endnotes.xml" ContentType="application/vnd.openxmlformats-officedocument.wordprocessingml.endnotes+xml"/>
  <Override PartName="/word/footnotes.xml" ContentType="application/vnd.openxmlformats-officedocument.wordprocessingml.foot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styles.xml" ContentType="application/vnd.openxmlformats-officedocument.wordprocessingml.styles+xml"/>
  <Override PartName="/word/numbering.xml" ContentType="application/vnd.openxmlformats-officedocument.wordprocessingml.numbering+xml"/>
  <Override PartName="/docProps/core.xml" ContentType="application/vnd.openxmlformats-package.core-properties+xml"/>
  <Override PartName="/word/fontTable.xml" ContentType="application/vnd.openxmlformats-officedocument.wordprocessingml.fontTable+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843980B" w14:textId="77777777" w:rsidR="00AA7FB2" w:rsidRPr="009E06AB" w:rsidRDefault="00BE016C" w:rsidP="00AA7FB2">
      <w:pPr>
        <w:pStyle w:val="Title"/>
        <w:spacing w:before="0" w:after="360"/>
      </w:pPr>
      <w:bookmarkStart w:id="0" w:name="_GoBack"/>
      <w:bookmarkEnd w:id="0"/>
      <w:r>
        <w:t>L</w:t>
      </w:r>
      <w:r w:rsidR="00AA7FB2" w:rsidRPr="009E06AB">
        <w:t>EASE AGREEMENT</w:t>
      </w:r>
    </w:p>
    <w:p w14:paraId="142CB3CB" w14:textId="24389318" w:rsidR="00AA7FB2" w:rsidRPr="00015413" w:rsidRDefault="00AA7FB2" w:rsidP="00AA7FB2">
      <w:pPr>
        <w:pStyle w:val="BlockText"/>
      </w:pPr>
      <w:r w:rsidRPr="00015413">
        <w:t xml:space="preserve">THIS LEASE AGREEMENT (the </w:t>
      </w:r>
      <w:r>
        <w:t>"</w:t>
      </w:r>
      <w:r>
        <w:rPr>
          <w:b/>
        </w:rPr>
        <w:t>Lease</w:t>
      </w:r>
      <w:r>
        <w:t>"</w:t>
      </w:r>
      <w:r w:rsidRPr="00015413">
        <w:t xml:space="preserve">) is made and </w:t>
      </w:r>
      <w:r>
        <w:t xml:space="preserve">entered into by and between </w:t>
      </w:r>
      <w:r w:rsidR="00BE016C">
        <w:t xml:space="preserve">the </w:t>
      </w:r>
      <w:r w:rsidR="008B69C3">
        <w:t>SOUTHERN CASCADES COMMUNITY SERVICES DISTRICT, a California special district</w:t>
      </w:r>
      <w:r>
        <w:t xml:space="preserve"> </w:t>
      </w:r>
      <w:r w:rsidRPr="00015413">
        <w:t>(</w:t>
      </w:r>
      <w:r>
        <w:t>"</w:t>
      </w:r>
      <w:r>
        <w:rPr>
          <w:b/>
        </w:rPr>
        <w:t>Landlord</w:t>
      </w:r>
      <w:r>
        <w:t>")</w:t>
      </w:r>
      <w:r w:rsidRPr="00015413">
        <w:t xml:space="preserve"> and </w:t>
      </w:r>
      <w:r w:rsidR="008B69C3">
        <w:t>AIR METHODS, LLC</w:t>
      </w:r>
      <w:r w:rsidR="008736A1">
        <w:t xml:space="preserve">, a </w:t>
      </w:r>
      <w:r w:rsidR="008B69C3">
        <w:t>Delaware limited liability company</w:t>
      </w:r>
      <w:r w:rsidR="00D939B2">
        <w:t xml:space="preserve"> </w:t>
      </w:r>
      <w:r>
        <w:t>("</w:t>
      </w:r>
      <w:r>
        <w:rPr>
          <w:b/>
        </w:rPr>
        <w:t>Tenant</w:t>
      </w:r>
      <w:r>
        <w:t>"</w:t>
      </w:r>
      <w:r w:rsidRPr="00015413">
        <w:t>)</w:t>
      </w:r>
      <w:r>
        <w:t>,</w:t>
      </w:r>
      <w:r w:rsidRPr="00015413">
        <w:t xml:space="preserve"> under the following terms and conditions:</w:t>
      </w:r>
    </w:p>
    <w:p w14:paraId="11FA2567" w14:textId="136374F4" w:rsidR="00AA7FB2" w:rsidRPr="0092305B" w:rsidRDefault="00AA7FB2" w:rsidP="00AA7FB2">
      <w:pPr>
        <w:pStyle w:val="StandardL1"/>
      </w:pPr>
      <w:r>
        <w:rPr>
          <w:u w:val="single"/>
        </w:rPr>
        <w:t>Introduction</w:t>
      </w:r>
      <w:r>
        <w:t>. Landlord owns the</w:t>
      </w:r>
      <w:r w:rsidR="00BE016C">
        <w:t xml:space="preserve"> commercial property located in the City of </w:t>
      </w:r>
      <w:r w:rsidR="008B69C3">
        <w:t>Adin</w:t>
      </w:r>
      <w:r w:rsidR="00BE016C">
        <w:t xml:space="preserve">, County of </w:t>
      </w:r>
      <w:r w:rsidR="008B69C3">
        <w:t>Modoc</w:t>
      </w:r>
      <w:r w:rsidR="00BE016C">
        <w:t xml:space="preserve">, CA </w:t>
      </w:r>
      <w:r w:rsidR="008B69C3">
        <w:t>96006</w:t>
      </w:r>
      <w:r>
        <w:t xml:space="preserve"> (the “</w:t>
      </w:r>
      <w:r w:rsidRPr="009446BC">
        <w:rPr>
          <w:b/>
        </w:rPr>
        <w:t>Property</w:t>
      </w:r>
      <w:r w:rsidR="00BE016C">
        <w:t>”).</w:t>
      </w:r>
    </w:p>
    <w:p w14:paraId="44798BCD" w14:textId="7F9AC39E" w:rsidR="00AA7FB2" w:rsidRDefault="00AA7FB2" w:rsidP="00AA7FB2">
      <w:pPr>
        <w:pStyle w:val="StandardL1"/>
      </w:pPr>
      <w:r w:rsidRPr="00923C22">
        <w:rPr>
          <w:u w:val="single"/>
        </w:rPr>
        <w:t xml:space="preserve">Description </w:t>
      </w:r>
      <w:r>
        <w:rPr>
          <w:u w:val="single"/>
        </w:rPr>
        <w:t>o</w:t>
      </w:r>
      <w:r w:rsidRPr="00923C22">
        <w:rPr>
          <w:u w:val="single"/>
        </w:rPr>
        <w:t xml:space="preserve">f </w:t>
      </w:r>
      <w:r>
        <w:rPr>
          <w:u w:val="single"/>
        </w:rPr>
        <w:t>t</w:t>
      </w:r>
      <w:r w:rsidRPr="00923C22">
        <w:rPr>
          <w:u w:val="single"/>
        </w:rPr>
        <w:t>he Leased Premises</w:t>
      </w:r>
      <w:r>
        <w:t>.</w:t>
      </w:r>
      <w:r w:rsidRPr="00923C22">
        <w:t xml:space="preserve">  Landlord hereby leases to Tenant and Tenant hereby leases from Landlord </w:t>
      </w:r>
      <w:r>
        <w:t xml:space="preserve">a portion of the Property consisting of approximately </w:t>
      </w:r>
      <w:r w:rsidR="008B69C3">
        <w:t>4,437</w:t>
      </w:r>
      <w:r w:rsidR="008B69C3" w:rsidRPr="00EE6E1D">
        <w:t xml:space="preserve"> </w:t>
      </w:r>
      <w:r w:rsidRPr="00EE6E1D">
        <w:t>square feet</w:t>
      </w:r>
      <w:r w:rsidR="00BE016C">
        <w:t xml:space="preserve">, </w:t>
      </w:r>
      <w:r>
        <w:t>referred to herein as the "</w:t>
      </w:r>
      <w:r>
        <w:rPr>
          <w:b/>
        </w:rPr>
        <w:t>Premises</w:t>
      </w:r>
      <w:r>
        <w:t xml:space="preserve">" and shown on </w:t>
      </w:r>
      <w:r>
        <w:rPr>
          <w:b/>
        </w:rPr>
        <w:t>Exhibit A</w:t>
      </w:r>
      <w:r w:rsidR="00A02DA6">
        <w:t xml:space="preserve">. </w:t>
      </w:r>
    </w:p>
    <w:p w14:paraId="05F517D6" w14:textId="77777777" w:rsidR="00AA7FB2" w:rsidRPr="00923C22" w:rsidRDefault="00AA7FB2" w:rsidP="00AA7FB2">
      <w:pPr>
        <w:pStyle w:val="StandardL1"/>
        <w:keepNext/>
      </w:pPr>
      <w:r>
        <w:rPr>
          <w:u w:val="single"/>
        </w:rPr>
        <w:t>Term, Occupancy, and Renewal</w:t>
      </w:r>
      <w:r>
        <w:t>.</w:t>
      </w:r>
    </w:p>
    <w:p w14:paraId="26A0107C" w14:textId="77777777" w:rsidR="00AA7FB2" w:rsidRPr="00923C22" w:rsidRDefault="00AA7FB2" w:rsidP="00AA7FB2">
      <w:pPr>
        <w:pStyle w:val="StandardL2"/>
      </w:pPr>
      <w:r w:rsidRPr="00923C22">
        <w:rPr>
          <w:u w:val="single"/>
        </w:rPr>
        <w:t>Term</w:t>
      </w:r>
      <w:r>
        <w:t>.</w:t>
      </w:r>
      <w:r w:rsidRPr="00923C22">
        <w:t xml:space="preserve">  </w:t>
      </w:r>
      <w:r w:rsidR="00F17A6D" w:rsidRPr="00F17A6D">
        <w:t xml:space="preserve">The term of this Lease </w:t>
      </w:r>
      <w:r w:rsidR="00FE2E30">
        <w:t>shall commence on the day this Lease is fully executed by both parties</w:t>
      </w:r>
      <w:r w:rsidR="00F17A6D" w:rsidRPr="00F17A6D">
        <w:t xml:space="preserve"> (the "</w:t>
      </w:r>
      <w:r w:rsidR="00F17A6D" w:rsidRPr="00F17A6D">
        <w:rPr>
          <w:b/>
        </w:rPr>
        <w:t>Commencement Date</w:t>
      </w:r>
      <w:r w:rsidR="00985465">
        <w:t xml:space="preserve">"), and shall continue </w:t>
      </w:r>
      <w:r w:rsidR="00FE2E30">
        <w:t>on a month-to-month basis until terminated.  Either party may terminate this Lease upon thirty (30) days’ prior written notice to the other party</w:t>
      </w:r>
      <w:r w:rsidR="00F17A6D" w:rsidRPr="00F17A6D">
        <w:t>.</w:t>
      </w:r>
    </w:p>
    <w:p w14:paraId="65A5312C" w14:textId="0EC28AEB" w:rsidR="00AA7FB2" w:rsidRPr="00673F27" w:rsidRDefault="00D939B2" w:rsidP="00673F27">
      <w:pPr>
        <w:pStyle w:val="StandardL2"/>
      </w:pPr>
      <w:r w:rsidRPr="00923C22">
        <w:rPr>
          <w:u w:val="single"/>
        </w:rPr>
        <w:t>Occupancy</w:t>
      </w:r>
      <w:r w:rsidRPr="00923C22">
        <w:t xml:space="preserve">.  </w:t>
      </w:r>
      <w:r w:rsidR="00673F27" w:rsidRPr="00673F27">
        <w:t xml:space="preserve">Tenant has been in occupancy of the Premises under a </w:t>
      </w:r>
      <w:r w:rsidR="003B39F8">
        <w:t>Facilities Use Direct Cost Reimbursement Agreement dated December 1, 2024 (the “</w:t>
      </w:r>
      <w:r w:rsidR="003B39F8" w:rsidRPr="003B39F8">
        <w:rPr>
          <w:b/>
          <w:bCs/>
        </w:rPr>
        <w:t>Prior Agreement</w:t>
      </w:r>
      <w:r w:rsidR="003B39F8">
        <w:t>”)</w:t>
      </w:r>
      <w:r w:rsidR="00673F27" w:rsidRPr="00673F27">
        <w:t xml:space="preserve">, and which </w:t>
      </w:r>
      <w:r w:rsidR="003B39F8">
        <w:t>Prior Agreement is</w:t>
      </w:r>
      <w:r w:rsidR="00673F27" w:rsidRPr="00673F27">
        <w:t xml:space="preserve"> hereby terminated by the execution of this Lease (except for such provisions which expressly survive)</w:t>
      </w:r>
      <w:r w:rsidRPr="00673F27">
        <w:t>.</w:t>
      </w:r>
    </w:p>
    <w:p w14:paraId="0D5C53CF" w14:textId="4339E64A" w:rsidR="00AA7FB2" w:rsidRDefault="00AA7FB2" w:rsidP="00AA7FB2">
      <w:pPr>
        <w:pStyle w:val="StandardL1"/>
      </w:pPr>
      <w:r w:rsidRPr="00923C22">
        <w:rPr>
          <w:u w:val="single"/>
        </w:rPr>
        <w:t>Rent</w:t>
      </w:r>
      <w:r>
        <w:t>.</w:t>
      </w:r>
      <w:r w:rsidRPr="00923C22">
        <w:t xml:space="preserve">  The</w:t>
      </w:r>
      <w:r>
        <w:t xml:space="preserve"> initial annual </w:t>
      </w:r>
      <w:r w:rsidRPr="00923C22">
        <w:t xml:space="preserve">rent </w:t>
      </w:r>
      <w:r>
        <w:t xml:space="preserve">during </w:t>
      </w:r>
      <w:r w:rsidRPr="00923C22">
        <w:t>the term of this Lease</w:t>
      </w:r>
      <w:r>
        <w:t xml:space="preserve"> sh</w:t>
      </w:r>
      <w:r w:rsidRPr="00923C22">
        <w:t>all be</w:t>
      </w:r>
      <w:r>
        <w:t xml:space="preserve"> </w:t>
      </w:r>
      <w:r w:rsidRPr="003B39F8">
        <w:rPr>
          <w:highlight w:val="yellow"/>
        </w:rPr>
        <w:t>$</w:t>
      </w:r>
      <w:r w:rsidR="008B69C3" w:rsidRPr="003B39F8">
        <w:rPr>
          <w:highlight w:val="yellow"/>
        </w:rPr>
        <w:t>_______</w:t>
      </w:r>
      <w:r>
        <w:t xml:space="preserve"> per month</w:t>
      </w:r>
      <w:r w:rsidR="00B83724">
        <w:t xml:space="preserve"> </w:t>
      </w:r>
      <w:r>
        <w:t>, subject to increase as provided in Section 4(d) below (“</w:t>
      </w:r>
      <w:r w:rsidRPr="00750389">
        <w:rPr>
          <w:b/>
        </w:rPr>
        <w:t>Base Rent</w:t>
      </w:r>
      <w:r>
        <w:t xml:space="preserve">”).  Tenant shall, commencing on the Commencement Date and continuing thereafter on the first day of each and every month during the term of this Lease, pay to Landlord in advance, such minimum monthly rent, without setoff, deduction or demand.  If </w:t>
      </w:r>
      <w:r w:rsidR="00B83724">
        <w:t>the Commencement Date occurs</w:t>
      </w:r>
      <w:r>
        <w:t xml:space="preserve"> on other than the first of the month, rent shall be prorated accordingly based on a 30-day month. </w:t>
      </w:r>
    </w:p>
    <w:p w14:paraId="2A07D21D" w14:textId="77777777" w:rsidR="00AA7FB2" w:rsidRPr="00923C22" w:rsidRDefault="00AA7FB2" w:rsidP="00AA7FB2">
      <w:pPr>
        <w:pStyle w:val="StandardL2"/>
      </w:pPr>
      <w:r w:rsidRPr="00923C22">
        <w:rPr>
          <w:u w:val="single"/>
        </w:rPr>
        <w:t>Late Charge</w:t>
      </w:r>
      <w:r w:rsidRPr="00923C22">
        <w:t xml:space="preserve">.  Tenant acknowledges that late payment by Tenant to Landlord of rent will cause Landlord to incur costs not contemplated by this Lease.  If any installment of rent due from Tenant is not received by Landlord within five (5) days after it becomes due, Tenant shall pay to Landlord an additional sum of </w:t>
      </w:r>
      <w:r>
        <w:t>5%</w:t>
      </w:r>
      <w:r w:rsidRPr="00923C22">
        <w:t xml:space="preserve"> of the overdue rent as a late charge.  The parties agree that this late charge represents a fair and reasonable estimate of the costs that Landlord will incur by reason of late payment by Tenant.  Acceptance of any late charge shall not constitute a waiver of Tenant</w:t>
      </w:r>
      <w:r>
        <w:t>'</w:t>
      </w:r>
      <w:r w:rsidRPr="00923C22">
        <w:t xml:space="preserve">s default with respect to the overdue amount or prevent Landlord from exercising any of the other rights and remedies available to Landlord.  </w:t>
      </w:r>
    </w:p>
    <w:p w14:paraId="091478EE" w14:textId="77777777" w:rsidR="00AA7FB2" w:rsidRDefault="00AA7FB2" w:rsidP="00AA7FB2">
      <w:pPr>
        <w:pStyle w:val="StandardL2"/>
      </w:pPr>
      <w:r w:rsidRPr="00923C22">
        <w:rPr>
          <w:u w:val="single"/>
        </w:rPr>
        <w:t xml:space="preserve">Interest </w:t>
      </w:r>
      <w:r>
        <w:rPr>
          <w:u w:val="single"/>
        </w:rPr>
        <w:t>o</w:t>
      </w:r>
      <w:r w:rsidRPr="00923C22">
        <w:rPr>
          <w:u w:val="single"/>
        </w:rPr>
        <w:t>n Unpaid Rent</w:t>
      </w:r>
      <w:r w:rsidRPr="00923C22">
        <w:t xml:space="preserve">.  Rent or other charges under this Lease not paid within five (5) days of the date due shall, in addition to any late charges under </w:t>
      </w:r>
      <w:r>
        <w:t>Section 4(a)</w:t>
      </w:r>
      <w:r w:rsidRPr="00923C22">
        <w:t xml:space="preserve"> above, bear interest at the</w:t>
      </w:r>
      <w:r>
        <w:t xml:space="preserve"> lesser of the maximum legal rate or</w:t>
      </w:r>
      <w:r w:rsidRPr="00923C22">
        <w:t xml:space="preserve"> 10</w:t>
      </w:r>
      <w:r>
        <w:t>%</w:t>
      </w:r>
      <w:r w:rsidRPr="00923C22">
        <w:t xml:space="preserve"> per annum</w:t>
      </w:r>
      <w:r>
        <w:t xml:space="preserve"> from the date due until paid.</w:t>
      </w:r>
    </w:p>
    <w:p w14:paraId="7170067E" w14:textId="77777777" w:rsidR="00AA7FB2" w:rsidRDefault="00AA7FB2" w:rsidP="00AA7FB2">
      <w:pPr>
        <w:pStyle w:val="StandardL2"/>
      </w:pPr>
      <w:r>
        <w:rPr>
          <w:u w:val="single"/>
        </w:rPr>
        <w:lastRenderedPageBreak/>
        <w:t>Holdover</w:t>
      </w:r>
      <w:r>
        <w:t>.  Tenant shall not hold over after the expiration or earlier termination of the term hereof without the express prior written consent of Landlord.  Acceptance of rent is not Landlord's consent to holdover.  Without Landlord's express consent Tenant shall become a tenant at sufferance only at a rental rate equal to 150% of the rent in effect upon the date of such expiration.  Acceptance by Landlord of rent after such expiration or earlier termination shall not constitute a holdover hereunder or result in a renewal.  The foregoing provisions of this Section 4 are in addition to and do not affect Landlord's right of re-entry or any rights of Landlord hereunder or as otherwise provided by law.  If Tenant fails to surrender the Premises upon the expiration of this Lease, Tenant shall indemnify, protect, defend and hold Landlord harmless from all loss or liability, including without limitation, any claim made by any succeeding tenant founded on or resulting from such failure to surrender.  Such indemnity shall survive the expiration of this Lease.</w:t>
      </w:r>
    </w:p>
    <w:p w14:paraId="71B60D47" w14:textId="1E4D9116" w:rsidR="00AA7FB2" w:rsidRDefault="00AA7FB2" w:rsidP="00AA7FB2">
      <w:pPr>
        <w:pStyle w:val="StandardL2"/>
        <w:rPr>
          <w:b/>
        </w:rPr>
      </w:pPr>
      <w:r>
        <w:rPr>
          <w:u w:val="single"/>
        </w:rPr>
        <w:t>Annual Adjustment</w:t>
      </w:r>
      <w:r>
        <w:t>.  Beginning on the first anniversary of the Commencement Date, Base Rent shall increase annually at the end of each 12-month period by any increase in the Consumer Price Index (“</w:t>
      </w:r>
      <w:r w:rsidRPr="00750389">
        <w:rPr>
          <w:b/>
        </w:rPr>
        <w:t>CPI</w:t>
      </w:r>
      <w:r>
        <w:t>”) as determined by the U.S. Bureau of Labor Statistics for all Urban Consumers over the previous year.  Should the CPI be discontinued, the index used for comparison shall be a comparable index as designated by the Bureau.  It is recognized by both parties that the Index for any month is not published for approximately two months.  Tenant shall, therefore, continue to pay the current rental paid by Tenant until such time as the new rental is calculated and, at that time, Tenant shall pay within ten (10) days of notice of the new Base Rent the new amount plus arrearages.  In no event shall Base Rent ever decrease below the prior year’s Base Rent even if the CPI is negative.  In such event, the Base Rent shall remain the same.</w:t>
      </w:r>
    </w:p>
    <w:p w14:paraId="70284038" w14:textId="28F0E3BC" w:rsidR="00AA7FB2" w:rsidRPr="006B51CE" w:rsidRDefault="00AA7FB2" w:rsidP="00AA7FB2">
      <w:pPr>
        <w:pStyle w:val="StandardL2"/>
      </w:pPr>
      <w:r>
        <w:rPr>
          <w:u w:val="single"/>
        </w:rPr>
        <w:t>Security Deposit</w:t>
      </w:r>
      <w:r>
        <w:t xml:space="preserve">.  </w:t>
      </w:r>
      <w:r w:rsidR="004313A4">
        <w:t xml:space="preserve">Tenant acknowledges Landlord holds </w:t>
      </w:r>
      <w:r w:rsidR="00743CA9">
        <w:t>$</w:t>
      </w:r>
      <w:r w:rsidR="00743CA9" w:rsidRPr="002A5E5F">
        <w:rPr>
          <w:highlight w:val="yellow"/>
        </w:rPr>
        <w:t>__________</w:t>
      </w:r>
      <w:r w:rsidR="004313A4">
        <w:t xml:space="preserve"> </w:t>
      </w:r>
      <w:r w:rsidR="00227413">
        <w:t>as security for Tenant’s performance hereunder</w:t>
      </w:r>
      <w:r>
        <w:t>.</w:t>
      </w:r>
    </w:p>
    <w:p w14:paraId="5334A60B" w14:textId="1F448EFC" w:rsidR="00AA7FB2" w:rsidRPr="00923C22" w:rsidRDefault="00AA7FB2" w:rsidP="00AA7FB2">
      <w:pPr>
        <w:pStyle w:val="StandardL1"/>
      </w:pPr>
      <w:r w:rsidRPr="00923C22">
        <w:rPr>
          <w:u w:val="single"/>
        </w:rPr>
        <w:t xml:space="preserve">Place of Payment </w:t>
      </w:r>
      <w:r>
        <w:rPr>
          <w:u w:val="single"/>
        </w:rPr>
        <w:t>o</w:t>
      </w:r>
      <w:r w:rsidRPr="00923C22">
        <w:rPr>
          <w:u w:val="single"/>
        </w:rPr>
        <w:t>f Rent</w:t>
      </w:r>
      <w:r>
        <w:t>.</w:t>
      </w:r>
      <w:r w:rsidRPr="00923C22">
        <w:t xml:space="preserve">  Rent and al</w:t>
      </w:r>
      <w:r>
        <w:t>l</w:t>
      </w:r>
      <w:r w:rsidRPr="00923C22">
        <w:t xml:space="preserve"> other sums which shall become due under this Lease, including but not limited to late charges and additional rent, shall be payable by </w:t>
      </w:r>
      <w:r>
        <w:t xml:space="preserve">hand delivery or </w:t>
      </w:r>
      <w:r w:rsidRPr="00923C22">
        <w:t xml:space="preserve">mail at </w:t>
      </w:r>
      <w:r w:rsidR="008B69C3">
        <w:t>205 Ash Valley R.D. P.O. Box 239, Adin, CA, 96006</w:t>
      </w:r>
      <w:r w:rsidRPr="00923C22">
        <w:t xml:space="preserve">, or at such other place as Landlord may designate from time to time in writing.  </w:t>
      </w:r>
      <w:r>
        <w:t>Mailed payments must be received (not postmarked) by Landlord by the date due.</w:t>
      </w:r>
    </w:p>
    <w:p w14:paraId="25D2DE06" w14:textId="77777777" w:rsidR="00AA7FB2" w:rsidRPr="00923C22" w:rsidRDefault="00AA7FB2" w:rsidP="00AA7FB2">
      <w:pPr>
        <w:pStyle w:val="StandardL1"/>
        <w:keepNext/>
      </w:pPr>
      <w:r>
        <w:rPr>
          <w:u w:val="single"/>
        </w:rPr>
        <w:t>Condition of, and Improvements to, Premises</w:t>
      </w:r>
      <w:r>
        <w:t>.</w:t>
      </w:r>
    </w:p>
    <w:p w14:paraId="259C407B" w14:textId="77777777" w:rsidR="00AA7FB2" w:rsidRPr="00923C22" w:rsidRDefault="00AA7FB2" w:rsidP="00AA7FB2">
      <w:pPr>
        <w:pStyle w:val="StandardL2"/>
      </w:pPr>
      <w:r w:rsidRPr="00923C22">
        <w:rPr>
          <w:u w:val="single"/>
        </w:rPr>
        <w:t>Improvements</w:t>
      </w:r>
      <w:r>
        <w:t>.</w:t>
      </w:r>
      <w:r w:rsidRPr="00923C22">
        <w:t xml:space="preserve">  Under this Lease, Landlord shall have no obligation or responsibility, actual or implied, to install, construct, accommodate, or make any improvements to the Premises prior to, or as a condition of, Tenant</w:t>
      </w:r>
      <w:r>
        <w:t>'</w:t>
      </w:r>
      <w:r w:rsidRPr="00923C22">
        <w:t xml:space="preserve">s occupation of the Premises. </w:t>
      </w:r>
    </w:p>
    <w:p w14:paraId="76628047" w14:textId="77777777" w:rsidR="00AA7FB2" w:rsidRDefault="00AA7FB2" w:rsidP="00AA7FB2">
      <w:pPr>
        <w:pStyle w:val="StandardL2"/>
      </w:pPr>
      <w:r w:rsidRPr="00923C22">
        <w:rPr>
          <w:u w:val="single"/>
        </w:rPr>
        <w:t>As-Is Condition</w:t>
      </w:r>
      <w:r>
        <w:t>.</w:t>
      </w:r>
      <w:r w:rsidRPr="00923C22">
        <w:t xml:space="preserve">  </w:t>
      </w:r>
      <w:r w:rsidR="00763FFA" w:rsidRPr="00763FFA">
        <w:t xml:space="preserve">Tenant warrants and agrees that Tenant has </w:t>
      </w:r>
      <w:r w:rsidR="00227413">
        <w:t>been in possession of the</w:t>
      </w:r>
      <w:r w:rsidR="00763FFA" w:rsidRPr="00763FFA">
        <w:t xml:space="preserve"> Premises</w:t>
      </w:r>
      <w:r w:rsidR="00227413">
        <w:t xml:space="preserve"> and is familiar with its current condition</w:t>
      </w:r>
      <w:r w:rsidR="00763FFA" w:rsidRPr="00763FFA">
        <w:t xml:space="preserve">.  Tenant </w:t>
      </w:r>
      <w:r w:rsidR="00227413">
        <w:t>hereby accepts the</w:t>
      </w:r>
      <w:r w:rsidR="00763FFA" w:rsidRPr="00763FFA">
        <w:t xml:space="preserve"> Premises in </w:t>
      </w:r>
      <w:r w:rsidR="00227413">
        <w:t>its</w:t>
      </w:r>
      <w:r w:rsidR="00763FFA" w:rsidRPr="00763FFA">
        <w:t xml:space="preserve"> AS-IS condition (which exists on the date this Lease is s</w:t>
      </w:r>
      <w:r w:rsidR="00227413">
        <w:t>igned)</w:t>
      </w:r>
      <w:r w:rsidR="00763FFA" w:rsidRPr="00763FFA">
        <w:t>.  Landlord makes no representations regarding the condition, status, compliance with laws or suitability for a particular purpose for Tenant's use</w:t>
      </w:r>
      <w:r>
        <w:t xml:space="preserve">.  </w:t>
      </w:r>
    </w:p>
    <w:p w14:paraId="3BE01C94" w14:textId="77777777" w:rsidR="00AA7FB2" w:rsidRDefault="00AA7FB2" w:rsidP="00AA7FB2">
      <w:pPr>
        <w:pStyle w:val="StandardL2"/>
      </w:pPr>
      <w:r w:rsidRPr="00923C22">
        <w:rPr>
          <w:u w:val="single"/>
        </w:rPr>
        <w:t>Condition Upon Surrender</w:t>
      </w:r>
      <w:r>
        <w:t>.</w:t>
      </w:r>
      <w:r w:rsidRPr="00923C22">
        <w:t xml:space="preserve">  Upon termination of this Lease, Tenant shall surrender the Premises to Landlord in </w:t>
      </w:r>
      <w:r>
        <w:t xml:space="preserve">as good </w:t>
      </w:r>
      <w:r w:rsidRPr="00923C22">
        <w:t xml:space="preserve">condition as when </w:t>
      </w:r>
      <w:r>
        <w:t xml:space="preserve">originally </w:t>
      </w:r>
      <w:r w:rsidRPr="00923C22">
        <w:t>received, ordinary wear and tear and damage by fire, earthquake,</w:t>
      </w:r>
      <w:r>
        <w:t xml:space="preserve"> flood</w:t>
      </w:r>
      <w:r w:rsidRPr="00923C22">
        <w:t xml:space="preserve"> or act of God excepted.  If Tenant fails to maintain the </w:t>
      </w:r>
      <w:r w:rsidRPr="00923C22">
        <w:lastRenderedPageBreak/>
        <w:t>Premises in good order and repair, after thirty (30) days</w:t>
      </w:r>
      <w:r>
        <w:t>'</w:t>
      </w:r>
      <w:r w:rsidRPr="00923C22">
        <w:t xml:space="preserve"> prior written notice, Landlord may, at its option, make such repairs, and Tenant shall pay the reasonable cost thereof as additional rent hereunder within ten (10) days after receipt </w:t>
      </w:r>
      <w:r>
        <w:t>of a written statement therefor</w:t>
      </w:r>
      <w:r w:rsidRPr="00923C22">
        <w:t xml:space="preserve">. </w:t>
      </w:r>
      <w:r>
        <w:t xml:space="preserve"> I</w:t>
      </w:r>
      <w:r w:rsidRPr="00923C22">
        <w:t>n the event the giving of thirty (30) days</w:t>
      </w:r>
      <w:r>
        <w:t>'</w:t>
      </w:r>
      <w:r w:rsidRPr="00923C22">
        <w:t xml:space="preserve"> prior notice may result in additional damage to the Premises, Landlord may make such repairs, at Tenant</w:t>
      </w:r>
      <w:r>
        <w:t>'</w:t>
      </w:r>
      <w:r w:rsidRPr="00923C22">
        <w:t>s expense, without thirty days</w:t>
      </w:r>
      <w:r>
        <w:t>'</w:t>
      </w:r>
      <w:r w:rsidRPr="00923C22">
        <w:t xml:space="preserve"> prior written notice.  </w:t>
      </w:r>
    </w:p>
    <w:p w14:paraId="1FB52C1D" w14:textId="77777777" w:rsidR="00AA7FB2" w:rsidRPr="00716D8F" w:rsidRDefault="00AA7FB2" w:rsidP="00AA7FB2">
      <w:pPr>
        <w:pStyle w:val="StandardL2"/>
        <w:rPr>
          <w:u w:val="single"/>
        </w:rPr>
      </w:pPr>
      <w:r w:rsidRPr="00A4642D">
        <w:rPr>
          <w:u w:val="single"/>
        </w:rPr>
        <w:t>Inspection by Certified Access Specialist</w:t>
      </w:r>
      <w:r w:rsidRPr="00A4642D">
        <w:t xml:space="preserve">.  </w:t>
      </w:r>
      <w:r w:rsidRPr="000643F6">
        <w:t>Landlord discloses that the Premises have not undergone inspection by a Certified Access Specialist as referenced in California Civil Code Section 1938 subsection (e) which provides: "A Certified Access Specialist (CASp) can inspect the subject premises and determine whether the subject premises comply with all of the applicable construction-related accessibility standards under state law.  Although state law does not require a CASp inspection of the subject premises, the commercial property owner or lessor may not prohibit the lessee or tenant from obtaining a CASp inspection of the subject premises for the occupancy or potential occupancy of the lessee or tenant, if requested by the lessee or tenant.  The parties shall mutually agree on the arrangements for the time and manner of the CASp inspection, the payment of the fee for the CASp inspection, and the cost of making any repairs necessary to correct violations of construction-related accessibility standards within the premises."  Pursuant to the foregoing Section 1938(e), Tenant acknowledges and agrees that, if Tenant wishes to have the Premises inspected by a CASp: (i) Tenant must notify Landlord on or before the date when Tenant executes this Lease pursuant to the election below; (ii) the inspection will be at Tenant's sole cost and expense; (iii) the inspection must be scheduled through Landlord and in coordination with the Building’s property manager; (iv) any repairs or modifications necessary to correct any violation of construction-related accessibility standards that is noted in the CASp report shall be Tenant’s responsibility; and (v) Tenant must provide a copy of the CASp report to Landlord on completion.  By initialing below, Tenant represents that</w:t>
      </w:r>
      <w:r w:rsidRPr="00A4642D">
        <w:t>:</w:t>
      </w:r>
    </w:p>
    <w:p w14:paraId="046A1FEB" w14:textId="77777777" w:rsidR="00AA7FB2" w:rsidRPr="003D5EBD" w:rsidRDefault="00AA7FB2" w:rsidP="00AA7FB2">
      <w:pPr>
        <w:pStyle w:val="BodyText"/>
        <w:ind w:firstLine="0"/>
        <w:rPr>
          <w:sz w:val="23"/>
          <w:szCs w:val="23"/>
        </w:rPr>
      </w:pPr>
      <w:r w:rsidRPr="003D5EBD">
        <w:rPr>
          <w:sz w:val="23"/>
          <w:szCs w:val="23"/>
        </w:rPr>
        <w:t xml:space="preserve">Tenant wishes to have a CASp inspection of the Premises </w:t>
      </w:r>
      <w:r w:rsidRPr="003D5EBD">
        <w:rPr>
          <w:sz w:val="23"/>
          <w:szCs w:val="23"/>
        </w:rPr>
        <w:tab/>
        <w:t>Initials: ______________</w:t>
      </w:r>
    </w:p>
    <w:p w14:paraId="76572381" w14:textId="77777777" w:rsidR="00AA7FB2" w:rsidRPr="00A4642D" w:rsidRDefault="00AA7FB2" w:rsidP="00AA7FB2">
      <w:pPr>
        <w:pStyle w:val="StandardL2"/>
        <w:numPr>
          <w:ilvl w:val="0"/>
          <w:numId w:val="0"/>
        </w:numPr>
        <w:rPr>
          <w:u w:val="single"/>
        </w:rPr>
      </w:pPr>
      <w:r w:rsidRPr="003D5EBD">
        <w:rPr>
          <w:sz w:val="23"/>
          <w:szCs w:val="23"/>
        </w:rPr>
        <w:t xml:space="preserve">Tenant hereby waives its right to have a CASp inspection of the Premises </w:t>
      </w:r>
      <w:r w:rsidRPr="003D5EBD">
        <w:rPr>
          <w:sz w:val="23"/>
          <w:szCs w:val="23"/>
        </w:rPr>
        <w:tab/>
        <w:t xml:space="preserve">Initials: </w:t>
      </w:r>
      <w:r>
        <w:rPr>
          <w:sz w:val="23"/>
          <w:szCs w:val="23"/>
        </w:rPr>
        <w:t>________</w:t>
      </w:r>
      <w:r w:rsidRPr="003D5EBD">
        <w:rPr>
          <w:sz w:val="23"/>
          <w:szCs w:val="23"/>
        </w:rPr>
        <w:t>____</w:t>
      </w:r>
    </w:p>
    <w:p w14:paraId="07FA015B" w14:textId="16E16368" w:rsidR="00AA7FB2" w:rsidRPr="00C26C05" w:rsidRDefault="00AA7FB2" w:rsidP="00AA7FB2">
      <w:pPr>
        <w:pStyle w:val="StandardL1"/>
      </w:pPr>
      <w:r w:rsidRPr="00923C22">
        <w:rPr>
          <w:u w:val="single"/>
        </w:rPr>
        <w:t>Use</w:t>
      </w:r>
      <w:r>
        <w:t>.</w:t>
      </w:r>
      <w:r w:rsidRPr="00923C22">
        <w:t xml:space="preserve">  </w:t>
      </w:r>
      <w:r w:rsidR="00763FFA" w:rsidRPr="00763FFA">
        <w:t xml:space="preserve">The Premises shall be used only </w:t>
      </w:r>
      <w:r w:rsidR="00231268">
        <w:t xml:space="preserve">as </w:t>
      </w:r>
      <w:r w:rsidR="008B69C3">
        <w:t>(i) living quarters (Rooms 28, 29, 30, 33, 34, 35 and 36) for employee and contractor housing, (ii)</w:t>
      </w:r>
      <w:r w:rsidR="00763FFA" w:rsidRPr="00763FFA">
        <w:t xml:space="preserve"> </w:t>
      </w:r>
      <w:r w:rsidR="008B69C3">
        <w:t xml:space="preserve">Rooms 17 &amp; 18 for use purpose meetings, trainings and other similar company activities, (iii) Room 6 for employee and contractor gym use, and (iv) Room 12 for employee and contractor office </w:t>
      </w:r>
      <w:r w:rsidR="00763FFA" w:rsidRPr="00763FFA">
        <w:t>and for no other purpose (“</w:t>
      </w:r>
      <w:r w:rsidR="00763FFA" w:rsidRPr="00763FFA">
        <w:rPr>
          <w:b/>
        </w:rPr>
        <w:t>Permitted Use</w:t>
      </w:r>
      <w:r w:rsidR="00763FFA" w:rsidRPr="00763FFA">
        <w:t>”).  Tenant shall not use any portion of the Premises for purposes other than those specified without first obtaining the written consent of Landlord.  Tenant shall maintain and conduct its business insofar as the same relates to Tenant's use and occupancy of the Premises, in a lawful manner and in strict compliance with all governmental laws, rules, regulations and order.  Without limiting in any way the restriction in this Lease that the Premises be used only for the Permitted Use specified in this paragraph, in no event shall the Premises be used for any exclusive use granted by Landlord to other tenants of the Property prior to or subsequ</w:t>
      </w:r>
      <w:r w:rsidR="00E6171B">
        <w:t>ent to the date of this Lease.</w:t>
      </w:r>
      <w:r w:rsidR="008B69C3">
        <w:t xml:space="preserve">  Tenant shall also be permitted to (i) use the </w:t>
      </w:r>
      <w:r w:rsidR="003B39F8">
        <w:t xml:space="preserve">Property’s </w:t>
      </w:r>
      <w:r w:rsidR="008B69C3">
        <w:t xml:space="preserve">west parking area for employee and contractor parking, (ii) use the </w:t>
      </w:r>
      <w:r w:rsidR="003B39F8">
        <w:t xml:space="preserve">Property’s </w:t>
      </w:r>
      <w:r w:rsidR="008B69C3">
        <w:t xml:space="preserve">southeast overflow parking area for employee and contractor overflow parking, (iii) use the </w:t>
      </w:r>
      <w:r w:rsidR="003B39F8">
        <w:t xml:space="preserve">Property’s </w:t>
      </w:r>
      <w:r w:rsidR="008B69C3">
        <w:t xml:space="preserve">adjacent lawn to land pad for company fuel truck parking and operation, and </w:t>
      </w:r>
      <w:r w:rsidR="003B39F8">
        <w:t xml:space="preserve">(iv) </w:t>
      </w:r>
      <w:r w:rsidR="008B69C3">
        <w:t xml:space="preserve">use the </w:t>
      </w:r>
      <w:r w:rsidR="003B39F8">
        <w:t xml:space="preserve">Property’s </w:t>
      </w:r>
      <w:r w:rsidR="008B69C3">
        <w:t xml:space="preserve">aircraft landing pad </w:t>
      </w:r>
      <w:r w:rsidR="003B39F8">
        <w:t>(the “</w:t>
      </w:r>
      <w:r w:rsidR="003B39F8" w:rsidRPr="003B39F8">
        <w:rPr>
          <w:b/>
          <w:bCs/>
        </w:rPr>
        <w:t>Helipad</w:t>
      </w:r>
      <w:r w:rsidR="003B39F8">
        <w:t xml:space="preserve">”) </w:t>
      </w:r>
      <w:r w:rsidR="008B69C3">
        <w:t>for company aircraft and aircraft equipment parking and operation (“</w:t>
      </w:r>
      <w:r w:rsidR="008B69C3" w:rsidRPr="003B39F8">
        <w:rPr>
          <w:b/>
          <w:bCs/>
        </w:rPr>
        <w:t>Additional Permitted Use</w:t>
      </w:r>
      <w:r w:rsidR="008B69C3">
        <w:t>”).</w:t>
      </w:r>
      <w:r w:rsidR="003B39F8">
        <w:t xml:space="preserve"> </w:t>
      </w:r>
    </w:p>
    <w:p w14:paraId="1D12AC58" w14:textId="041F3F0C" w:rsidR="00AA7FB2" w:rsidRPr="00140C29" w:rsidRDefault="00AA7FB2" w:rsidP="00AA7FB2">
      <w:pPr>
        <w:pStyle w:val="StandardL1"/>
        <w:widowControl w:val="0"/>
      </w:pPr>
      <w:bookmarkStart w:id="1" w:name="_Toc93125410"/>
      <w:r w:rsidRPr="00140C29">
        <w:rPr>
          <w:u w:val="single"/>
        </w:rPr>
        <w:lastRenderedPageBreak/>
        <w:t>Uses Prohibited</w:t>
      </w:r>
      <w:r w:rsidRPr="00140C29">
        <w:t>.  In addition to uses pr</w:t>
      </w:r>
      <w:r>
        <w:t>ohibited pursuant to Paragraph 7</w:t>
      </w:r>
      <w:r w:rsidRPr="00140C29">
        <w:t>, Tenant shall not do or permit anything to be done in or about the Premises nor bring or keep anything therein which is not within the permitted use of the Premises which will in any way increase the existing rate of or affect any fire or o</w:t>
      </w:r>
      <w:r>
        <w:t>ther insurance upon the Property</w:t>
      </w:r>
      <w:r w:rsidRPr="00140C29">
        <w:t xml:space="preserve"> or any of its contents, or cause a cancellation of any insura</w:t>
      </w:r>
      <w:r>
        <w:t>nce policy covering the Property</w:t>
      </w:r>
      <w:r w:rsidRPr="00140C29">
        <w:t xml:space="preserve"> or any part thereof or any of its contents.  Tenant shall not use the Premises for any cannabis related uses, dispensary, manufacture, assembly, the sale of cannabis or accessories related to cannabis products.  Tenant shall not do or permit anything to be done in or about the Premises which will in any way allow the Premises to be used for any improper, immoral, unlawful or objectionable purpose; nor shall Tenant cause, maintain or permit any nuisance in, on or about the Premises.  Tenant shall not commit or allow to be committed any waste in or upon the Premises.</w:t>
      </w:r>
      <w:bookmarkEnd w:id="1"/>
      <w:r w:rsidR="003B39F8">
        <w:t xml:space="preserve">  Tenant be permitted to use the areas of the Property designated solely for the Additional Permitted Use and no other use and shall have no right to use any other areas of the Property.</w:t>
      </w:r>
    </w:p>
    <w:p w14:paraId="706A6CDB" w14:textId="77777777" w:rsidR="00AA7FB2" w:rsidRDefault="00AA7FB2" w:rsidP="00AA7FB2">
      <w:pPr>
        <w:pStyle w:val="StandardL1"/>
        <w:keepNext/>
      </w:pPr>
      <w:r>
        <w:rPr>
          <w:u w:val="single"/>
        </w:rPr>
        <w:t>Compliance with Laws/Hazardous Materials</w:t>
      </w:r>
      <w:r>
        <w:t xml:space="preserve">.  </w:t>
      </w:r>
    </w:p>
    <w:p w14:paraId="3DDEF2F0" w14:textId="77777777" w:rsidR="00AA7FB2" w:rsidRDefault="00AA7FB2" w:rsidP="00AA7FB2">
      <w:pPr>
        <w:pStyle w:val="StandardL2"/>
      </w:pPr>
      <w:r>
        <w:t>Tenant, at Tenant's expense, shall comply with and cause all of Tenant's agents to comply with all applicable laws, ordinances, rules and regulations of governmental authorities applicable to the Premises or the use or occupancy thereof, including, without limitation, the law commonly known as the Americans With Disabilities Act and California Code of Regulations Title 8, Sections 3281 through 3299 (collectively, "</w:t>
      </w:r>
      <w:r>
        <w:rPr>
          <w:b/>
        </w:rPr>
        <w:t>Laws</w:t>
      </w:r>
      <w:r>
        <w:t xml:space="preserve">").  </w:t>
      </w:r>
    </w:p>
    <w:p w14:paraId="2D1AB1E3" w14:textId="77777777" w:rsidR="00AA7FB2" w:rsidRDefault="00AA7FB2" w:rsidP="00AA7FB2">
      <w:pPr>
        <w:pStyle w:val="StandardL2"/>
      </w:pPr>
      <w:r>
        <w:t xml:space="preserve">Tenant shall not cause or permit any Hazardous Materials, as defined below, to be brought upon, kept, used, discharged, deposited or leaked in or about the Premises or the Property by Tenant or any of Tenant's agents or by anyone in the Premises (other than Landlord or its agents, employees or contractors), except to the extent such Hazardous Materials are cleaning or office supplies customarily kept or used by typical </w:t>
      </w:r>
      <w:r w:rsidR="00985465">
        <w:t>automotive repair business</w:t>
      </w:r>
      <w:r>
        <w:t xml:space="preserve"> tenants and are kept and used in accordance with all applicable laws.  If Tenant breaches the obligations stated in the preceding sentence, or if the presence of any Hazardous Material on the Premises or the Property caused or suffered or permitted by Tenant or any of Tenant's agents or by anyone in the Premises (other than Landlord or its agents, employees or contractors) results in contamination of the Premises or the Property, or if contamination of the Premises or the Property by any Hazardous Material otherwise occurs for which Tenant is legally liable, then Tenant shall indemnify, defend and hold Landlord harmless from any and all claims, damages, costs, liabilities and expenses (including, without limitation, diminution in value or use of the Property, attorneys' fees, consultant fees and expert fees) which arise during or after the Term as a result of such contamination.  This indemnification shall include, without limitation, costs incurred in connection with any investigation of site conditions or any clean-up, remedial, removal or restoration work on or under the Premises.  "</w:t>
      </w:r>
      <w:r>
        <w:rPr>
          <w:b/>
        </w:rPr>
        <w:t>Hazardous Material</w:t>
      </w:r>
      <w:r>
        <w:t>" means any hazardous or toxic substance, material or waste which is or becomes regulated by any local, state or federal governmental authority or by common law decisions, including without limitation (i) all chlorinated solvents, (ii) petroleum products or by-products, (iii) asbestos and (iv) polychlorinated biphenyls.</w:t>
      </w:r>
    </w:p>
    <w:p w14:paraId="74271CFD" w14:textId="77777777" w:rsidR="00AA7FB2" w:rsidRPr="00923C22" w:rsidRDefault="00AA7FB2" w:rsidP="00AA7FB2">
      <w:pPr>
        <w:pStyle w:val="StandardL1"/>
      </w:pPr>
      <w:r w:rsidRPr="00923C22">
        <w:rPr>
          <w:u w:val="single"/>
        </w:rPr>
        <w:t>Waste; Nuisance; Quiet Enjoyment</w:t>
      </w:r>
      <w:r>
        <w:t>.</w:t>
      </w:r>
      <w:r w:rsidRPr="00923C22">
        <w:t xml:space="preserve">  Tenant shall not suffer or commit any waste or nuisance on the Premises, nor shall Tenant interfere with or obstruct the rights of or disturb the quiet enjoyment of any other tenant or occupant of the building or injure or annoy them.  Tenant </w:t>
      </w:r>
      <w:r w:rsidRPr="00923C22">
        <w:lastRenderedPageBreak/>
        <w:t>shall not use or allow the Premises to be used for any improper, immoral, or objectionable purposes</w:t>
      </w:r>
      <w:r>
        <w:t xml:space="preserve">, to be determined Landlord's sole and absolute judgment.  </w:t>
      </w:r>
    </w:p>
    <w:p w14:paraId="1B9019B6" w14:textId="7339E5B5" w:rsidR="00AA7FB2" w:rsidRPr="00923C22" w:rsidRDefault="00AA7FB2" w:rsidP="003D77AC">
      <w:pPr>
        <w:pStyle w:val="StandardL1"/>
        <w:keepNext/>
      </w:pPr>
      <w:r>
        <w:rPr>
          <w:u w:val="single"/>
        </w:rPr>
        <w:t>Repair and Maintenance</w:t>
      </w:r>
      <w:r>
        <w:t>.</w:t>
      </w:r>
      <w:r w:rsidR="003D77AC">
        <w:t xml:space="preserve">  </w:t>
      </w:r>
      <w:r w:rsidRPr="00923C22">
        <w:t>Tenant shall, at Tenant</w:t>
      </w:r>
      <w:r>
        <w:t>'</w:t>
      </w:r>
      <w:r w:rsidRPr="00923C22">
        <w:t>s sole cost and expense, maintain the Premises</w:t>
      </w:r>
      <w:r w:rsidR="003B39F8">
        <w:t xml:space="preserve"> and Helipad</w:t>
      </w:r>
      <w:r w:rsidRPr="00923C22">
        <w:t xml:space="preserve"> in good condition and repair.  </w:t>
      </w:r>
      <w:r w:rsidRPr="00EE210E">
        <w:t>Tenant hereby waives California Civil Code Sections 1932(1), 1941 and 1942 and any other applicable existing or future law, ordinance or governmental regulation permitting Tenant to make repairs at Landlord</w:t>
      </w:r>
      <w:r>
        <w:t>'</w:t>
      </w:r>
      <w:r w:rsidRPr="00EE210E">
        <w:t>s expense.</w:t>
      </w:r>
    </w:p>
    <w:p w14:paraId="02372214" w14:textId="77777777" w:rsidR="00BF4525" w:rsidRDefault="003D77AC" w:rsidP="003D77AC">
      <w:pPr>
        <w:pStyle w:val="StandardL1"/>
      </w:pPr>
      <w:r>
        <w:rPr>
          <w:u w:val="single"/>
        </w:rPr>
        <w:t>Utilities &amp; Taxes</w:t>
      </w:r>
      <w:r w:rsidR="00AA7FB2">
        <w:t>.</w:t>
      </w:r>
      <w:r w:rsidR="00AA7FB2" w:rsidRPr="00923C22">
        <w:t xml:space="preserve">  </w:t>
      </w:r>
    </w:p>
    <w:p w14:paraId="18230D45" w14:textId="0B437DD1" w:rsidR="00AA7FB2" w:rsidRDefault="00BF4525" w:rsidP="00BF4525">
      <w:pPr>
        <w:pStyle w:val="StandardL2"/>
      </w:pPr>
      <w:r w:rsidRPr="00BF4525">
        <w:rPr>
          <w:u w:val="single"/>
        </w:rPr>
        <w:t>Utilities</w:t>
      </w:r>
      <w:r>
        <w:t xml:space="preserve">.  </w:t>
      </w:r>
      <w:r w:rsidR="003D77AC" w:rsidRPr="00BF4525">
        <w:t>In</w:t>
      </w:r>
      <w:r w:rsidR="003D77AC">
        <w:t xml:space="preserve"> addition to Base Rent hereunder</w:t>
      </w:r>
      <w:r w:rsidR="00AA7FB2" w:rsidRPr="00D7068E">
        <w:t>, Tenant sha</w:t>
      </w:r>
      <w:r>
        <w:t>ll pay, during the term hereof,</w:t>
      </w:r>
      <w:r w:rsidR="00AA7FB2" w:rsidRPr="00D7068E">
        <w:t xml:space="preserve"> all electric, water, gas, telephone, and other public utility charges in connection with its occupancy and use of the Premises</w:t>
      </w:r>
      <w:r w:rsidR="003B39F8">
        <w:t xml:space="preserve"> and the Helipad</w:t>
      </w:r>
      <w:r w:rsidR="00AA7FB2" w:rsidRPr="00D7068E">
        <w:t xml:space="preserve">, including all costs of operating and maintaining all equipment therein, and all business taxes and all taxes upon the property and fixtures of the Tenant.  </w:t>
      </w:r>
      <w:r w:rsidR="00AA7FB2">
        <w:t>Landlord shall not be responsible for any interruptions or disturbance of service regardless of whether Tenant is paying directly for such services or if such services are being contracted for by Landlord, nor shall there be any abatement of rent resulting from any cessation or interruption of utility service or other service contemplated by this section.  Tenant hereby waives the provisions of California Civil Code Section 1932(1) or any other applicable existing or future law, ordinance or governmental regulation permitting the termination of this Lease due to the interruption of failure of any services to be provided under this Lease.</w:t>
      </w:r>
    </w:p>
    <w:p w14:paraId="13C0C5CC" w14:textId="77777777" w:rsidR="00AA7FB2" w:rsidRPr="00923C22" w:rsidRDefault="00AA7FB2" w:rsidP="00AA7FB2">
      <w:pPr>
        <w:pStyle w:val="StandardL2"/>
      </w:pPr>
      <w:r>
        <w:rPr>
          <w:u w:val="single"/>
        </w:rPr>
        <w:t>Revenue &amp; Taxation Code Section 107.6 Possessory Interest Tax</w:t>
      </w:r>
      <w:r>
        <w:t>.  Tenant recognizes and understands that this Lease may create a possessory interest subject to property taxes and that, if a possessory interest is created, Tenant shall be responsible for payment of property taxes levied against such possessory interest.</w:t>
      </w:r>
    </w:p>
    <w:p w14:paraId="6570D04A" w14:textId="77777777" w:rsidR="00AA7FB2" w:rsidRPr="00923C22" w:rsidRDefault="00AA7FB2" w:rsidP="00AA7FB2">
      <w:pPr>
        <w:pStyle w:val="StandardL1"/>
      </w:pPr>
      <w:r w:rsidRPr="00923C22">
        <w:rPr>
          <w:u w:val="single"/>
        </w:rPr>
        <w:t xml:space="preserve">Alterations </w:t>
      </w:r>
      <w:r>
        <w:rPr>
          <w:u w:val="single"/>
        </w:rPr>
        <w:t>a</w:t>
      </w:r>
      <w:r w:rsidRPr="00923C22">
        <w:rPr>
          <w:u w:val="single"/>
        </w:rPr>
        <w:t>nd Liens</w:t>
      </w:r>
      <w:r>
        <w:t>.</w:t>
      </w:r>
      <w:r w:rsidRPr="00923C22">
        <w:t xml:space="preserve">  Tenant shall not make or cause to be made any alterations, additions, or improvements to or of the Premises or any part thereof without the prior written consent of Landlord.</w:t>
      </w:r>
      <w:r>
        <w:t xml:space="preserve"> </w:t>
      </w:r>
      <w:r w:rsidRPr="00923C22">
        <w:t xml:space="preserve"> </w:t>
      </w:r>
      <w:r>
        <w:t xml:space="preserve">If any alterations require additional changes to comply with Laws which are triggered by Tenant's alterations, all such resulting requirements to comply with Laws shall be at Tenant's expense and any Landlord consent to such alterations shall be conditioned on Tenant's payment for same.  </w:t>
      </w:r>
      <w:r w:rsidRPr="00923C22">
        <w:t>Any alterations, additions, or improvements</w:t>
      </w:r>
      <w:r>
        <w:t xml:space="preserve"> affixed</w:t>
      </w:r>
      <w:r w:rsidRPr="00923C22">
        <w:t xml:space="preserve"> to the Premises</w:t>
      </w:r>
      <w:r w:rsidR="00BF4525">
        <w:t xml:space="preserve"> </w:t>
      </w:r>
      <w:r w:rsidRPr="00923C22">
        <w:t>shall, at Landlord</w:t>
      </w:r>
      <w:r>
        <w:t>'</w:t>
      </w:r>
      <w:r w:rsidRPr="00923C22">
        <w:t xml:space="preserve">s option, become part of the real property and belong to Landlord on expiration or termination of the term and any extension thereof. </w:t>
      </w:r>
      <w:r>
        <w:t xml:space="preserve"> </w:t>
      </w:r>
      <w:r w:rsidRPr="00923C22">
        <w:t>If Landlord consents to the making of any alteration, additions, or improvements to the Premises, they shall be made at Tenant</w:t>
      </w:r>
      <w:r>
        <w:t>'s sole cost and expense</w:t>
      </w:r>
      <w:r w:rsidRPr="00923C22">
        <w:t xml:space="preserve">.  </w:t>
      </w:r>
      <w:r>
        <w:t xml:space="preserve">Tenant shall </w:t>
      </w:r>
      <w:r w:rsidRPr="000F4881">
        <w:t>keep</w:t>
      </w:r>
      <w:r w:rsidRPr="00923C22">
        <w:t xml:space="preserve"> the Premises free and clear of any liens or encumbrances which may arise from such work.  At Landlord</w:t>
      </w:r>
      <w:r>
        <w:t>'</w:t>
      </w:r>
      <w:r w:rsidRPr="00923C22">
        <w:t>s option, Tenant shall, at its sole cost and expense, remove all such additions, alterations, and improvements from the Premises at the end of the term hereof and repair any damage to the Premises occasioned by such removal</w:t>
      </w:r>
      <w:r>
        <w:t xml:space="preserve">. </w:t>
      </w:r>
      <w:r w:rsidRPr="00923C22">
        <w:t xml:space="preserve"> </w:t>
      </w:r>
      <w:r>
        <w:t xml:space="preserve">If Tenant shall fail to complete such removal and repair such damage within ten (10) days after such termination, Landlord may do so and Tenant shall pay the reasonable cost thereof as additional rent within ten (10) days after Landlord shall render to Tenant a written statement therefor.  In the event Tenant makes any alterations to the Premises that trigger or give rise to a requirement that the Premises come into compliance with any governmental laws, ordinances, statutes, order and or regulations (such as ADA requirements), Tenant shall be fully responsible for complying, at its sole cost and expense with same.  Tenant shall file a Notice of Completion after completion of any alteration or improvement and provide </w:t>
      </w:r>
      <w:r>
        <w:lastRenderedPageBreak/>
        <w:t>Landlord with a copy thereof.  Tenant shall provide Landlord with a copy of a set of “as built” drawings of any such work.</w:t>
      </w:r>
    </w:p>
    <w:p w14:paraId="33F39507" w14:textId="77777777" w:rsidR="00AA7FB2" w:rsidRDefault="00AA7FB2" w:rsidP="00AA7FB2">
      <w:pPr>
        <w:pStyle w:val="StandardL1"/>
      </w:pPr>
      <w:r w:rsidRPr="00923C22">
        <w:rPr>
          <w:u w:val="single"/>
        </w:rPr>
        <w:t xml:space="preserve">Assignment </w:t>
      </w:r>
      <w:r>
        <w:rPr>
          <w:u w:val="single"/>
        </w:rPr>
        <w:t>a</w:t>
      </w:r>
      <w:r w:rsidRPr="00923C22">
        <w:rPr>
          <w:u w:val="single"/>
        </w:rPr>
        <w:t>nd Subletting</w:t>
      </w:r>
      <w:r>
        <w:t>.</w:t>
      </w:r>
      <w:r w:rsidRPr="00923C22">
        <w:t xml:space="preserve">  </w:t>
      </w:r>
      <w:r w:rsidR="00127003" w:rsidRPr="00127003">
        <w:t>Tenant shall not either voluntarily, or by operation of law, assign, transfer, mortgage, pledge, hypothecate or encumber this Lease or any interest therein, and shall not sublet the said Premises or any part thereof, or any right or privilege appurtenant thereto, or allow any other person (the employees, agents, servants and invitees of Tenant excepted) to occupy or use the said Premises, or any portion thereof, without first obtaining the written consent of Landlord which shall not be unreasonably withheld.  If an assignment or subletting involves a use other than that permitted in Paragraph 7 above, Tenant must comply with said Paragraph 7.  Consent to one assignment, subletting, occupation or use by another person shall not be deemed to be consent to any subsequent assignment, subletting, occupation or use by another person.  Consent to any such assignment or subletting shall in no way relieve Tenant of any liability under this Lease.  Any such assignment or subletting without such consent shall be void, and shall, at the option of the Landlord, constitute a default under the terms of this Lease.  No sublease or assignment shall release Tenant from continuing liability hereunder.  In the event that Landlord shall consent to a sublease or assignment hereunder, Tenant shall pay Landlord reasonable attorney fees and costs incurred in connection with the processing of documents necessary to giving of such consent.  Any excess consideration above the rental rate provided in this Lease Tenant is entitled to as a result of any assignment or sublease shall be divided and paid 50% to Tenant and 50% to Landlord; provided, however, that if Tenant is in default under this Lease, Landlord shall be entitled to all such excess consideration</w:t>
      </w:r>
    </w:p>
    <w:p w14:paraId="22A907D5" w14:textId="77777777" w:rsidR="00AA7FB2" w:rsidRPr="00923C22" w:rsidRDefault="00AA7FB2" w:rsidP="00AA7FB2">
      <w:pPr>
        <w:pStyle w:val="StandardL1"/>
      </w:pPr>
      <w:r w:rsidRPr="00923C22">
        <w:rPr>
          <w:u w:val="single"/>
        </w:rPr>
        <w:t xml:space="preserve">Entry </w:t>
      </w:r>
      <w:r>
        <w:rPr>
          <w:u w:val="single"/>
        </w:rPr>
        <w:t>b</w:t>
      </w:r>
      <w:r w:rsidRPr="00923C22">
        <w:rPr>
          <w:u w:val="single"/>
        </w:rPr>
        <w:t>y Landlord</w:t>
      </w:r>
      <w:r>
        <w:t>.</w:t>
      </w:r>
      <w:r w:rsidRPr="00923C22">
        <w:t xml:space="preserve">  </w:t>
      </w:r>
      <w:r>
        <w:t xml:space="preserve">Except for emergencies such as fire, water intrusion and the like which may be at any time, </w:t>
      </w:r>
      <w:r w:rsidRPr="00923C22">
        <w:t>Landlord and its agents shall have the right to enter the Premises at reasonable times to inspect and examine the same and to make such repairs to the Premises as the Landlord shall deem advisable</w:t>
      </w:r>
      <w:r>
        <w:t>, and to show the Premises to prospective tenants, buyers or lenders.</w:t>
      </w:r>
    </w:p>
    <w:p w14:paraId="499E4B7F" w14:textId="77777777" w:rsidR="00AA7FB2" w:rsidRPr="00923C22" w:rsidRDefault="00AA7FB2" w:rsidP="00AA7FB2">
      <w:pPr>
        <w:pStyle w:val="StandardL1"/>
        <w:keepNext/>
      </w:pPr>
      <w:r>
        <w:rPr>
          <w:u w:val="single"/>
        </w:rPr>
        <w:t>Indemnification</w:t>
      </w:r>
      <w:r>
        <w:t>.</w:t>
      </w:r>
    </w:p>
    <w:p w14:paraId="58C32E29" w14:textId="77777777" w:rsidR="00AA7FB2" w:rsidRPr="00923C22" w:rsidRDefault="00AA7FB2" w:rsidP="00AA7FB2">
      <w:pPr>
        <w:pStyle w:val="StandardL2"/>
      </w:pPr>
      <w:r w:rsidRPr="00923C22">
        <w:rPr>
          <w:u w:val="single"/>
        </w:rPr>
        <w:t>Waiver of Claims</w:t>
      </w:r>
      <w:r w:rsidRPr="00923C22">
        <w:t xml:space="preserve">. </w:t>
      </w:r>
      <w:r>
        <w:t xml:space="preserve"> To the extent permitted by law, </w:t>
      </w:r>
      <w:r w:rsidRPr="00923C22">
        <w:t xml:space="preserve">Tenant waives all claims against Landlord for damage to person or </w:t>
      </w:r>
      <w:r>
        <w:t>property arising for any reason.  Tenant assumes all such risks for Tenant and any employees, licensees, invitees, agents, or contractors.</w:t>
      </w:r>
    </w:p>
    <w:p w14:paraId="52CED1BB" w14:textId="77777777" w:rsidR="00AA7FB2" w:rsidRDefault="00AA7FB2" w:rsidP="00AA7FB2">
      <w:pPr>
        <w:pStyle w:val="StandardL2"/>
      </w:pPr>
      <w:r w:rsidRPr="00923C22">
        <w:rPr>
          <w:u w:val="single"/>
        </w:rPr>
        <w:t>General Indemnity</w:t>
      </w:r>
      <w:r w:rsidRPr="00923C22">
        <w:t xml:space="preserve">.  Tenant </w:t>
      </w:r>
      <w:r>
        <w:t>shall</w:t>
      </w:r>
      <w:r w:rsidRPr="00923C22">
        <w:t xml:space="preserve"> indemnify, </w:t>
      </w:r>
      <w:r>
        <w:t>protect, defend (</w:t>
      </w:r>
      <w:r w:rsidRPr="00923C22">
        <w:t>at Tenant</w:t>
      </w:r>
      <w:r>
        <w:t>'</w:t>
      </w:r>
      <w:r w:rsidRPr="00923C22">
        <w:t>s</w:t>
      </w:r>
      <w:r>
        <w:t xml:space="preserve"> sole cost and with legal counsel acceptable to Landlord</w:t>
      </w:r>
      <w:r w:rsidRPr="00923C22">
        <w:t>)</w:t>
      </w:r>
      <w:r>
        <w:t xml:space="preserve"> </w:t>
      </w:r>
      <w:r w:rsidRPr="00923C22">
        <w:t xml:space="preserve">and hold </w:t>
      </w:r>
      <w:r>
        <w:t>harmless, Landlord and Landlord’s affiliated entities, and each of their respective members, managers, partners, officers, employees, volunteers, council members, board members, lenders, agents, contractors, successors and assigns from and against any and all claims, judgments, causes of action, damages, penalties, costs, liabilities, and expenses, including all court costs and attorney fees, arising at any time during or after the Term, as a result (directly or indirectly) of or in connection with (i) default in the performance of any obligation on Tenant’s part to be performed under the terms of this Lease, or (ii) Tenant’s use of the Premises, the conduct of Tenant’s business or any activity, work or things done, permitted or suffered by Tenant or Tenant’s employees, agents, customers, visitors, invitees, licensees, contractors, assignees or subtenants (individually, a “</w:t>
      </w:r>
      <w:r w:rsidRPr="00750389">
        <w:rPr>
          <w:b/>
        </w:rPr>
        <w:t>Tenant Party</w:t>
      </w:r>
      <w:r>
        <w:t>” and collectively “</w:t>
      </w:r>
      <w:r w:rsidRPr="00750389">
        <w:rPr>
          <w:b/>
        </w:rPr>
        <w:t>Tenant Parties</w:t>
      </w:r>
      <w:r>
        <w:t xml:space="preserve">”) in or about the Premises, the Property, or other portions of the Premises except as provided by law or for claims caused solely by Landlord’s gross negligence or willful </w:t>
      </w:r>
      <w:r>
        <w:lastRenderedPageBreak/>
        <w:t>misconduct.  Tenant’s indemnity is not intended to nor shall it relieve any insurance carrier of its obligations under policies required to be carried by Tenant pursuant to the provisions of this Lease to the extent such policies cover the results of negligent acts or omissions of Landlord, its employees, agents, volunteers, contractors, council members, board members and officers or the failure of Landlord to perform any of its obligations under this Lease.  The obligations of Tenant under this Section 16(b) shall survive the termination or earlier expiration of this Lease.</w:t>
      </w:r>
    </w:p>
    <w:p w14:paraId="6350CFEB" w14:textId="77777777" w:rsidR="00AA7FB2" w:rsidRPr="00A72639" w:rsidRDefault="00AA7FB2" w:rsidP="00AA7FB2">
      <w:pPr>
        <w:pStyle w:val="BodyText"/>
        <w:numPr>
          <w:ilvl w:val="1"/>
          <w:numId w:val="14"/>
        </w:numPr>
        <w:rPr>
          <w:u w:val="single"/>
        </w:rPr>
      </w:pPr>
      <w:r w:rsidRPr="00245ACE">
        <w:rPr>
          <w:u w:val="single"/>
        </w:rPr>
        <w:t>Exemption of Landlord from Liability</w:t>
      </w:r>
      <w:r w:rsidRPr="00245ACE">
        <w:t xml:space="preserve">.  Tenant, as a material part of the consideration to Landlord, hereby assumes all risk of damage to the Premises and its property including, but not limited to, Tenant's fixtures, equipment, furniture and alterations, or illness or injury to persons in, upon or about the Premises, arising from any cause, and Tenant hereby expressly releases Landlord and waives all claims in respect thereof against Landlord, except only such claims as are caused solely by Landlord's gross negligence or willful misconduct.  Tenant hereby agrees that Landlord shall not be liable for injury to Tenant's business or any loss of income therefrom or for damage to the property of Tenant, or injury to or illness or death of Tenant or any Tenant Party or any other person in or about the Premises, whether said damage, illness or injury results from conditions arising upon the Premises, upon other portions of the </w:t>
      </w:r>
      <w:r>
        <w:t>Property</w:t>
      </w:r>
      <w:r w:rsidRPr="00245ACE">
        <w:t xml:space="preserve"> or from other sources or places, and regardless of whether the cause of such damage, illness or injury or the means of repairing the same is inaccessible to Tenant, except only damage, illness or injury caused solely by Landlord's gross negligence or willful misconduct.</w:t>
      </w:r>
    </w:p>
    <w:p w14:paraId="2E45542C" w14:textId="77777777" w:rsidR="00AA7FB2" w:rsidRPr="00923C22" w:rsidRDefault="00AA7FB2" w:rsidP="00AA7FB2">
      <w:pPr>
        <w:pStyle w:val="StandardL1"/>
        <w:keepNext/>
      </w:pPr>
      <w:r>
        <w:rPr>
          <w:u w:val="single"/>
        </w:rPr>
        <w:t>Insurance</w:t>
      </w:r>
      <w:r>
        <w:t>.  Tenant shall obtain and maintain at all times during the Term of this Lease insurance against claims for injuries to personal or damages to property which may arise from or in connection with the Lease by the Tenant, its agents, representatives, employees, invitees, or subcontractors.  Tenant shall obtain and furnish proof of coverage as to each type of insurance required.</w:t>
      </w:r>
    </w:p>
    <w:p w14:paraId="34BAE1BE" w14:textId="77777777" w:rsidR="00AA7FB2" w:rsidRPr="008736A1" w:rsidRDefault="00AA7FB2" w:rsidP="00AA7FB2">
      <w:pPr>
        <w:pStyle w:val="StandardL2"/>
      </w:pPr>
      <w:r w:rsidRPr="00263CEF">
        <w:rPr>
          <w:u w:val="single"/>
        </w:rPr>
        <w:t>Property Insurance.</w:t>
      </w:r>
      <w:r w:rsidRPr="00263CEF">
        <w:t xml:space="preserve">  During the Lease Term, Tenant shall, at Tenant's expense, maintain, or cause to be maintained</w:t>
      </w:r>
      <w:r>
        <w:t>,</w:t>
      </w:r>
      <w:r w:rsidRPr="00263CEF">
        <w:t xml:space="preserve"> "All risk" property insurance including boiler and machinery comprehensive form, if applicable, covering damage to or loss of any of Tenant's personal property, </w:t>
      </w:r>
      <w:r w:rsidRPr="008736A1">
        <w:t>fixtures, equipment and alterations, including electronic data processing equipment (collectively, "</w:t>
      </w:r>
      <w:r w:rsidRPr="008736A1">
        <w:rPr>
          <w:b/>
        </w:rPr>
        <w:t>Tenant's Property</w:t>
      </w:r>
      <w:r w:rsidRPr="008736A1">
        <w:t>") (and coverage for the full replacement cost thereof including business interruption of Tenant);</w:t>
      </w:r>
    </w:p>
    <w:p w14:paraId="007313FD" w14:textId="77777777" w:rsidR="00AA7FB2" w:rsidRPr="008736A1" w:rsidRDefault="00AA7FB2" w:rsidP="00AA7FB2">
      <w:pPr>
        <w:pStyle w:val="StandardL2"/>
      </w:pPr>
      <w:r w:rsidRPr="008736A1">
        <w:rPr>
          <w:u w:val="single"/>
        </w:rPr>
        <w:t>Liability Insurance.</w:t>
      </w:r>
      <w:r w:rsidRPr="008736A1">
        <w:t xml:space="preserve">  Commercial General Liability Insurance (Occurrence Form).  A policy of commercial general liability insurance (occurrence form) having a combined single limit of not less than One Million Dollars ($1,000,000) per occurrence, Two Million Dollars ($2,000,000) in aggregate, providing coverage for, among other things, blanket contractual liability, Premises, products/completed operations with an "Additional Insured-Managers or Lessors of Premises Endorsement" and containing the "Amendment of the Pollution Exclusion Endorsement" for damage caused by heat, smoke or fumes from a hostile fire, and personal and advertising injury coverage, with deletion of (a) the exclusion for operations within fifty (50) feet of a railroad track (railroad protective liability), if applicable, and (b) the exclusion for explosion, collapse or underground hazard, if applicable.  The policy shall not contain any intra-insured exclusions as between insured persons or organizations, and shall include coverage for liability assumed under this Lease as an "</w:t>
      </w:r>
      <w:r w:rsidRPr="008736A1">
        <w:rPr>
          <w:b/>
        </w:rPr>
        <w:t>Insured Contract</w:t>
      </w:r>
      <w:r w:rsidRPr="008736A1">
        <w:t xml:space="preserve">" for the performance of Tenant's indemnity obligations under this Lease; </w:t>
      </w:r>
    </w:p>
    <w:p w14:paraId="59D27BD8" w14:textId="77777777" w:rsidR="00AA7FB2" w:rsidRPr="008736A1" w:rsidRDefault="00AA7FB2" w:rsidP="00AA7FB2">
      <w:pPr>
        <w:pStyle w:val="StandardL2"/>
      </w:pPr>
      <w:r w:rsidRPr="008736A1">
        <w:rPr>
          <w:u w:val="single"/>
        </w:rPr>
        <w:t>Automobile Liability Insurance</w:t>
      </w:r>
      <w:r w:rsidRPr="008736A1">
        <w:t>.  Business automobile liability insurance having a combined single limit of not less than One Million Dollars ($1,000,000) per occurrence and insuring Tenant against liability for claims arising out of ownership, maintenance, or use of any owned, hired or non-owned automobiles;</w:t>
      </w:r>
    </w:p>
    <w:p w14:paraId="7AE5EA61" w14:textId="77777777" w:rsidR="00AA7FB2" w:rsidRPr="008736A1" w:rsidRDefault="00AA7FB2" w:rsidP="00AA7FB2">
      <w:pPr>
        <w:pStyle w:val="StandardL2"/>
      </w:pPr>
      <w:bookmarkStart w:id="2" w:name="_Toc385495528"/>
      <w:r w:rsidRPr="008736A1">
        <w:rPr>
          <w:u w:val="single"/>
        </w:rPr>
        <w:t>Worker's Compensation</w:t>
      </w:r>
      <w:r w:rsidRPr="008736A1">
        <w:rPr>
          <w:b/>
        </w:rPr>
        <w:t xml:space="preserve"> </w:t>
      </w:r>
      <w:r w:rsidRPr="008736A1">
        <w:t xml:space="preserve">. </w:t>
      </w:r>
      <w:bookmarkEnd w:id="2"/>
      <w:r w:rsidRPr="008736A1">
        <w:t>Workers' compensation insurance having limits not less than those required by state statute and federal statute, if applicable, and covering all persons employed by Tenant in the conduct of its operations on the Premises including coverage for all states and, if applicable, voluntary compensation, together with employer's liability insurance coverage in the amount of at least One Million Dollars ($1,000,000);</w:t>
      </w:r>
    </w:p>
    <w:p w14:paraId="615D7988" w14:textId="77777777" w:rsidR="00AA7FB2" w:rsidRPr="008736A1" w:rsidRDefault="00AA7FB2" w:rsidP="00AA7FB2">
      <w:pPr>
        <w:pStyle w:val="StandardL2"/>
      </w:pPr>
      <w:bookmarkStart w:id="3" w:name="_Toc385495529"/>
      <w:r w:rsidRPr="008736A1">
        <w:rPr>
          <w:u w:val="single"/>
        </w:rPr>
        <w:t>Other Insurance.</w:t>
      </w:r>
      <w:r w:rsidRPr="008736A1">
        <w:t xml:space="preserve">  Any other form or forms of insurance as Landlord or mortgagees of Landlord may reasonably require from time to time in form, in amounts and for insurance risks against which a prudent tenant would protect itself</w:t>
      </w:r>
      <w:bookmarkEnd w:id="3"/>
      <w:r w:rsidRPr="008736A1">
        <w:t>;</w:t>
      </w:r>
    </w:p>
    <w:p w14:paraId="6676CF00" w14:textId="27DB5CE7" w:rsidR="00FC5CF2" w:rsidRPr="000800DF" w:rsidRDefault="00FC5CF2" w:rsidP="00AA7FB2">
      <w:pPr>
        <w:pStyle w:val="StandardL2"/>
      </w:pPr>
      <w:r w:rsidRPr="000800DF">
        <w:rPr>
          <w:u w:val="single"/>
        </w:rPr>
        <w:t>Aircraft Liability Insurance</w:t>
      </w:r>
      <w:r>
        <w:t xml:space="preserve">.  Aircraft Liability Insurance </w:t>
      </w:r>
      <w:r w:rsidR="00A8315E">
        <w:t>having a combined single limit of</w:t>
      </w:r>
      <w:r w:rsidR="001F66FE">
        <w:t xml:space="preserve"> not less than </w:t>
      </w:r>
      <w:r w:rsidR="00A8315E">
        <w:t>Two Million (</w:t>
      </w:r>
      <w:r w:rsidR="001F66FE" w:rsidRPr="001F66FE">
        <w:t>$</w:t>
      </w:r>
      <w:r w:rsidR="001D43B7">
        <w:t>2,000,000</w:t>
      </w:r>
      <w:r w:rsidR="00A8315E">
        <w:t>)</w:t>
      </w:r>
      <w:r w:rsidR="001F66FE" w:rsidRPr="001F66FE">
        <w:t xml:space="preserve"> per occurrence</w:t>
      </w:r>
      <w:r w:rsidR="003D7A55">
        <w:t>,</w:t>
      </w:r>
      <w:r w:rsidR="001F66FE" w:rsidRPr="001F66FE">
        <w:t xml:space="preserve"> </w:t>
      </w:r>
      <w:r w:rsidR="003D7A55">
        <w:t>Four Million (</w:t>
      </w:r>
      <w:r w:rsidR="001F66FE" w:rsidRPr="001F66FE">
        <w:t>$</w:t>
      </w:r>
      <w:r w:rsidR="001D43B7">
        <w:t>4,000,000</w:t>
      </w:r>
      <w:r w:rsidR="003D7A55">
        <w:t>)</w:t>
      </w:r>
      <w:r w:rsidR="001F66FE" w:rsidRPr="001F66FE">
        <w:t xml:space="preserve"> </w:t>
      </w:r>
      <w:r w:rsidR="003D7A55">
        <w:t xml:space="preserve">in </w:t>
      </w:r>
      <w:r w:rsidR="001F66FE" w:rsidRPr="001F66FE">
        <w:t>aggregate</w:t>
      </w:r>
      <w:r w:rsidR="00AA0593">
        <w:t xml:space="preserve">, providing coverage for products and completed operations, </w:t>
      </w:r>
      <w:r w:rsidR="00E361E5">
        <w:t>property damage, bodily injury and personal and advertising injury</w:t>
      </w:r>
      <w:r w:rsidR="00266521">
        <w:t xml:space="preserve">.  The </w:t>
      </w:r>
      <w:r w:rsidR="00CB2D02">
        <w:t>insurance policy shall be applicable to owned, non-owned, and hired aircraft, and shall cover Tenant’s use and occupation of the Premises and aircraft operations at the Property</w:t>
      </w:r>
      <w:r w:rsidR="00E361E5">
        <w:t>;</w:t>
      </w:r>
      <w:r w:rsidR="001F66FE" w:rsidRPr="001F66FE">
        <w:t xml:space="preserve"> </w:t>
      </w:r>
    </w:p>
    <w:p w14:paraId="72912EDA" w14:textId="2DD533F9" w:rsidR="00B817AD" w:rsidRDefault="005A5F70" w:rsidP="00AA7FB2">
      <w:pPr>
        <w:pStyle w:val="StandardL2"/>
      </w:pPr>
      <w:r w:rsidRPr="000800DF">
        <w:rPr>
          <w:u w:val="single"/>
        </w:rPr>
        <w:t>Hangarkeepers</w:t>
      </w:r>
      <w:r w:rsidR="008C7F85">
        <w:rPr>
          <w:u w:val="single"/>
        </w:rPr>
        <w:t>’</w:t>
      </w:r>
      <w:r w:rsidRPr="000800DF">
        <w:rPr>
          <w:u w:val="single"/>
        </w:rPr>
        <w:t xml:space="preserve"> Liability Insurance</w:t>
      </w:r>
      <w:r>
        <w:t xml:space="preserve">.  </w:t>
      </w:r>
      <w:r w:rsidR="008C7F85">
        <w:t xml:space="preserve">Hangarkeepers’ Liability Insurance </w:t>
      </w:r>
      <w:r w:rsidR="006F3BAA">
        <w:t xml:space="preserve">with a </w:t>
      </w:r>
      <w:r w:rsidR="006A1D72">
        <w:t xml:space="preserve">combined single </w:t>
      </w:r>
      <w:r w:rsidR="006F3BAA">
        <w:t>limit</w:t>
      </w:r>
      <w:r w:rsidR="006A1D72">
        <w:t xml:space="preserve"> of</w:t>
      </w:r>
      <w:r w:rsidR="006F3BAA">
        <w:t xml:space="preserve"> not less than </w:t>
      </w:r>
      <w:r w:rsidR="003D7A55">
        <w:t>One Million (</w:t>
      </w:r>
      <w:r w:rsidR="006F3BAA">
        <w:t>$</w:t>
      </w:r>
      <w:r w:rsidR="00286D93">
        <w:t>1,000,000</w:t>
      </w:r>
      <w:r w:rsidR="003D7A55">
        <w:t>)</w:t>
      </w:r>
      <w:r w:rsidR="00FB795C">
        <w:t xml:space="preserve"> combined per occurrence</w:t>
      </w:r>
      <w:r w:rsidR="00A8315E">
        <w:t>,</w:t>
      </w:r>
      <w:r w:rsidR="00FB795C">
        <w:t xml:space="preserve"> </w:t>
      </w:r>
      <w:r w:rsidR="003D7A55">
        <w:t>One Million (</w:t>
      </w:r>
      <w:r w:rsidR="00FB795C">
        <w:t>$</w:t>
      </w:r>
      <w:r w:rsidR="00286D93">
        <w:t>1,000,000</w:t>
      </w:r>
      <w:r w:rsidR="003D7A55">
        <w:t>)</w:t>
      </w:r>
      <w:r w:rsidR="00FB795C">
        <w:t xml:space="preserve"> </w:t>
      </w:r>
      <w:r w:rsidR="00A8315E">
        <w:t xml:space="preserve">in </w:t>
      </w:r>
      <w:r w:rsidR="00FB795C">
        <w:t xml:space="preserve">aggregate. </w:t>
      </w:r>
    </w:p>
    <w:p w14:paraId="6862D71B" w14:textId="4C86AB71" w:rsidR="001D43B7" w:rsidRPr="000800DF" w:rsidRDefault="00AC10D3" w:rsidP="00AA7FB2">
      <w:pPr>
        <w:pStyle w:val="StandardL2"/>
      </w:pPr>
      <w:r w:rsidRPr="000800DF">
        <w:rPr>
          <w:u w:val="single"/>
        </w:rPr>
        <w:t>Aircraft Hull Insurance</w:t>
      </w:r>
      <w:r>
        <w:t>.  Aircraft Hull Insurance in the amount equal to the full value of all aircraft owned by Tenant and stored</w:t>
      </w:r>
      <w:r w:rsidR="00B51A53">
        <w:t xml:space="preserve"> or operated</w:t>
      </w:r>
      <w:r>
        <w:t xml:space="preserve"> at the Premises.  </w:t>
      </w:r>
    </w:p>
    <w:p w14:paraId="2223FEA4" w14:textId="36A7D204" w:rsidR="00AC10D3" w:rsidRPr="000800DF" w:rsidRDefault="00AC10D3" w:rsidP="00AA7FB2">
      <w:pPr>
        <w:pStyle w:val="StandardL2"/>
      </w:pPr>
      <w:r w:rsidRPr="000800DF">
        <w:rPr>
          <w:u w:val="single"/>
        </w:rPr>
        <w:t>Pollution Legal Liability and Remediation</w:t>
      </w:r>
      <w:r w:rsidR="000D2032">
        <w:rPr>
          <w:u w:val="single"/>
        </w:rPr>
        <w:t xml:space="preserve"> Insurance</w:t>
      </w:r>
      <w:r>
        <w:t xml:space="preserve">.  </w:t>
      </w:r>
      <w:r w:rsidR="00C06043">
        <w:t xml:space="preserve">Pollution Legal Liability and Remediation </w:t>
      </w:r>
      <w:r w:rsidR="000B1AE4">
        <w:t xml:space="preserve">Insurance applicable to underground or above ground fuel storage tanks, fueling or refueling operations </w:t>
      </w:r>
      <w:r w:rsidR="006A1D72" w:rsidRPr="006A1D72">
        <w:t xml:space="preserve">with a combined single limit of not less </w:t>
      </w:r>
      <w:r w:rsidR="000B1AE4">
        <w:t xml:space="preserve">than </w:t>
      </w:r>
      <w:r w:rsidR="00B51A53">
        <w:t>Two Million (</w:t>
      </w:r>
      <w:r w:rsidR="000B1AE4">
        <w:t>$2,000,000</w:t>
      </w:r>
      <w:r w:rsidR="00B51A53">
        <w:t>)</w:t>
      </w:r>
      <w:r w:rsidR="000B1AE4">
        <w:t xml:space="preserve"> per occurrence</w:t>
      </w:r>
      <w:r w:rsidR="006A1D72">
        <w:t>,</w:t>
      </w:r>
      <w:r w:rsidR="000B1AE4">
        <w:t xml:space="preserve"> </w:t>
      </w:r>
      <w:r w:rsidR="00B51A53">
        <w:t>Two Million (</w:t>
      </w:r>
      <w:r w:rsidR="000B1AE4">
        <w:t>$2,000,000</w:t>
      </w:r>
      <w:r w:rsidR="00B51A53">
        <w:t>)</w:t>
      </w:r>
      <w:r w:rsidR="000B1AE4">
        <w:t xml:space="preserve"> </w:t>
      </w:r>
      <w:r w:rsidR="006A1D72">
        <w:t xml:space="preserve">in </w:t>
      </w:r>
      <w:r w:rsidR="000B1AE4">
        <w:t>aggregate.  This policy shall include coverage for bodily injury, property damage, personal injury and environmental site restoration, including fines and penalties in accordance with applicable EPA or state regulations.</w:t>
      </w:r>
      <w:r w:rsidR="006E13C9">
        <w:t xml:space="preserve"> </w:t>
      </w:r>
    </w:p>
    <w:p w14:paraId="1885A328" w14:textId="356FDBBB" w:rsidR="003D3B47" w:rsidRPr="000800DF" w:rsidRDefault="003D3B47" w:rsidP="00AA7FB2">
      <w:pPr>
        <w:pStyle w:val="StandardL2"/>
      </w:pPr>
      <w:r w:rsidRPr="000800DF">
        <w:rPr>
          <w:u w:val="single"/>
        </w:rPr>
        <w:t>Medical Professional Liability Insurance</w:t>
      </w:r>
      <w:r>
        <w:t xml:space="preserve">.  </w:t>
      </w:r>
      <w:r w:rsidRPr="003D3B47">
        <w:t>Medical Professional Liability Insurance</w:t>
      </w:r>
      <w:r w:rsidR="0031201B">
        <w:t xml:space="preserve"> </w:t>
      </w:r>
      <w:r w:rsidR="00B26D93">
        <w:t>having</w:t>
      </w:r>
      <w:r w:rsidR="0031201B">
        <w:t xml:space="preserve"> a combined single limit </w:t>
      </w:r>
      <w:r w:rsidR="00B26D93">
        <w:t xml:space="preserve">not less than </w:t>
      </w:r>
      <w:r w:rsidR="006A1D72">
        <w:t>Five Million (</w:t>
      </w:r>
      <w:r w:rsidR="00B26D93">
        <w:t>$5,000,000</w:t>
      </w:r>
      <w:r w:rsidR="006A1D72">
        <w:t>)</w:t>
      </w:r>
      <w:r w:rsidR="00B26D93">
        <w:t xml:space="preserve"> per occurrence</w:t>
      </w:r>
      <w:r w:rsidR="006A1D72">
        <w:t>,</w:t>
      </w:r>
      <w:r w:rsidR="00B26D93">
        <w:t xml:space="preserve"> </w:t>
      </w:r>
      <w:r w:rsidR="006A1D72">
        <w:t>Five Million (</w:t>
      </w:r>
      <w:r w:rsidR="00B26D93">
        <w:t>$5,000,000</w:t>
      </w:r>
      <w:r w:rsidR="006A1D72">
        <w:t>)</w:t>
      </w:r>
      <w:r w:rsidR="00B26D93">
        <w:t xml:space="preserve"> in aggregate. </w:t>
      </w:r>
    </w:p>
    <w:p w14:paraId="5A0C3EA1" w14:textId="545D40A4" w:rsidR="00AA7FB2" w:rsidRPr="008736A1" w:rsidRDefault="00AA7FB2" w:rsidP="00AA7FB2">
      <w:pPr>
        <w:pStyle w:val="StandardL2"/>
      </w:pPr>
      <w:r w:rsidRPr="008736A1">
        <w:rPr>
          <w:bCs/>
          <w:u w:val="single"/>
        </w:rPr>
        <w:t>Business Interruption</w:t>
      </w:r>
      <w:r w:rsidRPr="008736A1">
        <w:rPr>
          <w:bCs/>
        </w:rPr>
        <w:t xml:space="preserve">.  Loss of income and extra </w:t>
      </w:r>
      <w:r w:rsidRPr="008736A1">
        <w:t>expense insurance in amounts as will reimburse Tenant for direct or indirect loss of earnings attributable to all peril commonly insured against by prudent Tenants in the business of Tenant or to prevention of access to the Premises as a result of such perils;</w:t>
      </w:r>
    </w:p>
    <w:p w14:paraId="22CB99BB" w14:textId="24902941" w:rsidR="00AA7FB2" w:rsidRPr="008736A1" w:rsidRDefault="00AA7FB2" w:rsidP="00AA7FB2">
      <w:pPr>
        <w:pStyle w:val="StandardL2"/>
      </w:pPr>
      <w:bookmarkStart w:id="4" w:name="_Toc385495530"/>
      <w:r w:rsidRPr="008736A1">
        <w:rPr>
          <w:u w:val="single"/>
        </w:rPr>
        <w:t>Umbrella/Excess Liability Insurance.</w:t>
      </w:r>
      <w:r w:rsidRPr="008736A1">
        <w:t xml:space="preserve">  Umbrella or excess liability insurance may be used to satisfy the limits required in Section 17(a)</w:t>
      </w:r>
      <w:r w:rsidR="004F1799">
        <w:t>,</w:t>
      </w:r>
      <w:r w:rsidRPr="008736A1">
        <w:t xml:space="preserve"> (b)</w:t>
      </w:r>
      <w:r w:rsidR="004F1799">
        <w:t>, (f), (g), and (i)</w:t>
      </w:r>
      <w:r w:rsidRPr="008736A1">
        <w:t xml:space="preserve"> above.  The umbrella liability or excess liability policy shall be written on an "occurrence" form with a self-insured retention no greater than Ten Thousand Dollars ($10,000).  Such policies shall name Landlord as an additional insured and shall be primary to any insurance maintained by Landlord.  </w:t>
      </w:r>
      <w:bookmarkEnd w:id="4"/>
    </w:p>
    <w:p w14:paraId="77D55C58" w14:textId="77777777" w:rsidR="00AA7FB2" w:rsidRDefault="00AA7FB2" w:rsidP="00AA7FB2">
      <w:pPr>
        <w:pStyle w:val="StandardL2"/>
      </w:pPr>
      <w:r w:rsidRPr="008736A1">
        <w:rPr>
          <w:u w:val="single"/>
        </w:rPr>
        <w:t>Waiver of Subrogation</w:t>
      </w:r>
      <w:r w:rsidRPr="008736A1">
        <w:t>.  The parties release each other, and their respective authorized representatives, from any claims (for damage to any person or to</w:t>
      </w:r>
      <w:r w:rsidRPr="00923C22">
        <w:t xml:space="preserve"> the Premises and/or the </w:t>
      </w:r>
      <w:r>
        <w:t>building</w:t>
      </w:r>
      <w:r w:rsidRPr="00923C22">
        <w:t xml:space="preserve"> in which the Premises are located, and to the fixtures, personal property, Tenant</w:t>
      </w:r>
      <w:r>
        <w:t>'</w:t>
      </w:r>
      <w:r w:rsidRPr="00923C22">
        <w:t xml:space="preserve">s improvements, and alterations of either Landlord or Tenant in or on the Premises and/or the </w:t>
      </w:r>
      <w:r>
        <w:t>building</w:t>
      </w:r>
      <w:r w:rsidRPr="00923C22">
        <w:t xml:space="preserve"> in which the Premises are located) that are caused by or result from risks which are insured against under any insurance policies carried by the parties and in force at the time of any such damage and to the full extent of any proce</w:t>
      </w:r>
      <w:r>
        <w:t>eds paid under said policies.</w:t>
      </w:r>
    </w:p>
    <w:p w14:paraId="4F448BC3" w14:textId="77777777" w:rsidR="00AA7FB2" w:rsidRPr="00D275E3" w:rsidRDefault="00AA7FB2" w:rsidP="00AA7FB2">
      <w:pPr>
        <w:pStyle w:val="StandardL2"/>
      </w:pPr>
      <w:r w:rsidRPr="00D275E3">
        <w:rPr>
          <w:u w:val="single"/>
        </w:rPr>
        <w:t>Ratings, Certificates.</w:t>
      </w:r>
      <w:r w:rsidRPr="00D275E3">
        <w:t xml:space="preserve">  </w:t>
      </w:r>
      <w:bookmarkStart w:id="5" w:name="_Toc385495531"/>
      <w:r w:rsidRPr="00D275E3">
        <w:t xml:space="preserve">All policies shall be taken out with insurers licensed to do business in California with a current Best Rating </w:t>
      </w:r>
      <w:r w:rsidRPr="00A744C0">
        <w:t>of (A, XIII) and in form satisfactory from time to time to Landlord.  Certificates of insurance evidencing all such insurance and acceptable to the Landlord shall be filed with Landlord prior to occupancy of the Premises and at least ten (10) days prior to the expiration of the term of each policy thereafter.  Such certificates of insurance must specifically show all the special policy conditi</w:t>
      </w:r>
      <w:r w:rsidR="00DF75D5" w:rsidRPr="00A744C0">
        <w:t>ons required in this Section 17</w:t>
      </w:r>
      <w:r w:rsidRPr="00A744C0">
        <w:t>, including "additional insured," "waiver of subrogation," "notice of cancellation," and "primary insurance" wording applicable to each policy.  Alternatively, a certified, true and complete copy of each properly endorsed policy may be submitted.  All policies shall contain an undertaking by the insurers to notify Landlord and the mortgagees of Landlord in writing not less than thirty (30) days prior to any material change, reduction in coverage, cancellation, or other termination thereof.  Tenant shall furnish Landlord with proof of renewal or binders for new insurance at least thirty (30) days before the expiration date of each policy.</w:t>
      </w:r>
      <w:bookmarkEnd w:id="5"/>
      <w:r w:rsidRPr="00A744C0">
        <w:t xml:space="preserve">  With respect to CGL Insurance, Tenant shall name Landlord, its employees, elected officials, board members, officers, agents and volunteers as additional insureds with respect to Tenant's negligence for any claims arising out of Tenant's operations in or upon the Premises.  In addition, the CGL Insurance:  (i) must be endorsed to be primary and non-contributory, rather than excess, with respect to each party's additional insured status; (ii) endorsed to provide cross-liability coverage if they do not contain a standard ISO separation of insureds provision; (iii) shall not contain any endorsement or provision that states the limits of the policy will not stack, pyramid or be addition to any other limits provided by that insurer, and (iv) have no cross suits exclusion, or any similar exclusion that excludes coverage for claims brought by an additional insured under the policy against another insured under the policy.  All insurance policies required by this Section 17 (i) must be issued by insurance companies having an "A" rating or better by Standard and Poor's, and if not rated by Standard &amp; Poor's, then a rating of "A" by A.M. Best Company, and (ii) may be satisfied by a primary policy or combination of primary and umbrella policies.  The insurance provisions set forth in this Section 17 set forth the minimum amounts and scopes of coverage to be maintained by Landlord and Tenant and are not to be construed in any way as a limitation on each party's liability under this Lease.  Landlord, as a public entity, may satisfy any of its insurance requirements by use of self-insurance, deductible, captive insurance company or risk pool.  The responsibility to fund any financial obligation for self-insurance, the election not to insure, and/or deductibles shall be assumed by, for the account of, and at the sole risk of each party.  The application</w:t>
      </w:r>
      <w:r w:rsidRPr="00D275E3">
        <w:t xml:space="preserve"> of coverage within this self-insurance, election not to insure, and/or deductible shall be deemed covered in accordance with the policy forms set forth in this Section 17.</w:t>
      </w:r>
    </w:p>
    <w:p w14:paraId="13B291FB" w14:textId="77777777" w:rsidR="00AA7FB2" w:rsidRPr="00923C22" w:rsidRDefault="00AA7FB2" w:rsidP="00DF75D5">
      <w:pPr>
        <w:pStyle w:val="StandardL1"/>
        <w:keepNext/>
      </w:pPr>
      <w:r>
        <w:rPr>
          <w:u w:val="single"/>
        </w:rPr>
        <w:t>Destruction of Premises</w:t>
      </w:r>
      <w:r>
        <w:t>.</w:t>
      </w:r>
      <w:r w:rsidR="00DF75D5">
        <w:t xml:space="preserve">  </w:t>
      </w:r>
      <w:r w:rsidRPr="00923C22">
        <w:t xml:space="preserve">If, during the term of this Lease and any renewal term, the Premises or the </w:t>
      </w:r>
      <w:r>
        <w:t>Property</w:t>
      </w:r>
      <w:r w:rsidRPr="00923C22">
        <w:t xml:space="preserve"> and other improvements in which the Premises are located are totally or partially destroyed Landlord can elect to terminate this Lease by giving notice to Tenant within fifteen (15) days after </w:t>
      </w:r>
      <w:r w:rsidR="00DF75D5">
        <w:t>the date of such destruction or partial destruction</w:t>
      </w:r>
      <w:r>
        <w:t>.</w:t>
      </w:r>
      <w:r w:rsidR="00DF75D5">
        <w:t xml:space="preserve">  </w:t>
      </w:r>
      <w:r w:rsidRPr="00923C22">
        <w:t>Tenant waives the provisions of California Civil Code Section</w:t>
      </w:r>
      <w:r>
        <w:t> </w:t>
      </w:r>
      <w:r w:rsidRPr="00923C22">
        <w:t>1932(2) and California Civil Code Section</w:t>
      </w:r>
      <w:r>
        <w:t> </w:t>
      </w:r>
      <w:r w:rsidRPr="00923C22">
        <w:t xml:space="preserve">1933(4) with respect to any destruction of the Premises.  </w:t>
      </w:r>
    </w:p>
    <w:p w14:paraId="4497115E" w14:textId="77777777" w:rsidR="00AA7FB2" w:rsidRPr="00923C22" w:rsidRDefault="00AA7FB2" w:rsidP="00AA7FB2">
      <w:pPr>
        <w:pStyle w:val="StandardL1"/>
        <w:keepNext/>
      </w:pPr>
      <w:r>
        <w:rPr>
          <w:u w:val="single"/>
        </w:rPr>
        <w:t>Default and Landlord's Remedies</w:t>
      </w:r>
      <w:r>
        <w:t>.</w:t>
      </w:r>
    </w:p>
    <w:p w14:paraId="72820C0D" w14:textId="77777777" w:rsidR="00AA7FB2" w:rsidRPr="00923C22" w:rsidRDefault="00AA7FB2" w:rsidP="00AA7FB2">
      <w:pPr>
        <w:pStyle w:val="StandardL2"/>
      </w:pPr>
      <w:r w:rsidRPr="00923C22">
        <w:rPr>
          <w:u w:val="single"/>
        </w:rPr>
        <w:t>Default</w:t>
      </w:r>
      <w:r w:rsidRPr="00923C22">
        <w:t>.  The occurrence of any of the following shall constitute a default by Tenant:</w:t>
      </w:r>
    </w:p>
    <w:p w14:paraId="021544D0" w14:textId="77777777" w:rsidR="00AA7FB2" w:rsidRPr="00923C22" w:rsidRDefault="00AA7FB2" w:rsidP="00AA7FB2">
      <w:pPr>
        <w:pStyle w:val="StandardL3"/>
      </w:pPr>
      <w:r w:rsidRPr="00923C22">
        <w:t xml:space="preserve">Tenant shall fail to pay when due any rent or any other monetary sum payable under this Lease.  </w:t>
      </w:r>
    </w:p>
    <w:p w14:paraId="04FD9D3B" w14:textId="77777777" w:rsidR="00AA7FB2" w:rsidRPr="00923C22" w:rsidRDefault="00AA7FB2" w:rsidP="00AA7FB2">
      <w:pPr>
        <w:pStyle w:val="StandardL3"/>
      </w:pPr>
      <w:r w:rsidRPr="00923C22">
        <w:t>Tenant shall fail to observe, keep or perform any of the other terms, covenants, agreements or conditions contained</w:t>
      </w:r>
      <w:r>
        <w:t xml:space="preserve"> in this Lease if</w:t>
      </w:r>
      <w:r w:rsidRPr="00923C22">
        <w:t xml:space="preserve"> such default continues for a period of </w:t>
      </w:r>
      <w:r>
        <w:t>ten</w:t>
      </w:r>
      <w:r w:rsidRPr="00923C22">
        <w:t xml:space="preserve"> (</w:t>
      </w:r>
      <w:r>
        <w:t>10</w:t>
      </w:r>
      <w:r w:rsidRPr="00923C22">
        <w:t xml:space="preserve">) days after written notice by Landlord specifying the nature of the default with reasonable particularity, unless the nature of the default is such that more than </w:t>
      </w:r>
      <w:r>
        <w:t>ten (10</w:t>
      </w:r>
      <w:r w:rsidRPr="00F23055">
        <w:t xml:space="preserve">) </w:t>
      </w:r>
      <w:r w:rsidRPr="00923C22">
        <w:t xml:space="preserve">days is required to cure it and Tenant commences to cure it within such </w:t>
      </w:r>
      <w:r>
        <w:t>ten (10</w:t>
      </w:r>
      <w:r w:rsidRPr="00F23055">
        <w:t xml:space="preserve">) </w:t>
      </w:r>
      <w:r>
        <w:t>-</w:t>
      </w:r>
      <w:r w:rsidRPr="00923C22">
        <w:t xml:space="preserve">day period and thereafter diligently pursues it to completion.  </w:t>
      </w:r>
    </w:p>
    <w:p w14:paraId="1085A6B9" w14:textId="77777777" w:rsidR="00AA7FB2" w:rsidRPr="00923C22" w:rsidRDefault="00AA7FB2" w:rsidP="00AA7FB2">
      <w:pPr>
        <w:pStyle w:val="StandardL3"/>
      </w:pPr>
      <w:r w:rsidRPr="00923C22">
        <w:t xml:space="preserve">Tenant shall become bankrupt or insolvent or make a transfer in fraud of creditors, or make an assignment for the benefit of creditors, or take or have taken against Tenant any proceedings of any kind under any provision of the Federal Bankruptcy Act or under any other insolvency, bankruptcy or reorganization act and, in the event any such proceedings are involuntary, Tenant is not discharged from the same within thirty (30) days thereafter.  </w:t>
      </w:r>
    </w:p>
    <w:p w14:paraId="7259B9D9" w14:textId="77777777" w:rsidR="00AA7FB2" w:rsidRPr="00923C22" w:rsidRDefault="00AA7FB2" w:rsidP="00AA7FB2">
      <w:pPr>
        <w:pStyle w:val="StandardL3"/>
      </w:pPr>
      <w:r w:rsidRPr="00923C22">
        <w:t>A receiver is appointed for a substantial part of the assets of Tenant, and such receivership is not released within th</w:t>
      </w:r>
      <w:r>
        <w:t>irty (30) days.</w:t>
      </w:r>
    </w:p>
    <w:p w14:paraId="773BA2B1" w14:textId="77777777" w:rsidR="00AA7FB2" w:rsidRPr="00923C22" w:rsidRDefault="00AA7FB2" w:rsidP="00AA7FB2">
      <w:pPr>
        <w:pStyle w:val="StandardL3"/>
      </w:pPr>
      <w:r w:rsidRPr="00923C22">
        <w:t>The abandonment of the Premises by Tenant, or the va</w:t>
      </w:r>
      <w:r>
        <w:t>cation (hereby defined to be thirty (3</w:t>
      </w:r>
      <w:r w:rsidRPr="00923C22">
        <w:t>0) or more consecutive days of continual absence from the Premis</w:t>
      </w:r>
      <w:r>
        <w:t>es) of the Premises by Tenant.</w:t>
      </w:r>
    </w:p>
    <w:p w14:paraId="45DD5544" w14:textId="77777777" w:rsidR="00AA7FB2" w:rsidRPr="00923C22" w:rsidRDefault="00AA7FB2" w:rsidP="00AA7FB2">
      <w:pPr>
        <w:pStyle w:val="StandardL3"/>
      </w:pPr>
      <w:r w:rsidRPr="00923C22">
        <w:t>This Lease or any estate of Tenant hereunder shall be levied upon by any attachment or execution and such levy is not rel</w:t>
      </w:r>
      <w:r>
        <w:t>eased within thirty (30) days.</w:t>
      </w:r>
    </w:p>
    <w:p w14:paraId="571CDA02" w14:textId="77777777" w:rsidR="00AA7FB2" w:rsidRPr="00923C22" w:rsidRDefault="00AA7FB2" w:rsidP="00AA7FB2">
      <w:pPr>
        <w:pStyle w:val="StandardCont2"/>
      </w:pPr>
      <w:r w:rsidRPr="00923C22">
        <w:t xml:space="preserve">Notices given under this </w:t>
      </w:r>
      <w:r>
        <w:t xml:space="preserve">Section </w:t>
      </w:r>
      <w:r w:rsidRPr="00923C22">
        <w:t xml:space="preserve">shall specify the alleged default and the applicable Lease provisions, and shall demand that Tenant perform the provisions of this Lease or pay the rent that is in arrears, as the case may be, within the applicable period of time, or quit the Premises.  </w:t>
      </w:r>
    </w:p>
    <w:p w14:paraId="08E4636F" w14:textId="77777777" w:rsidR="00AA7FB2" w:rsidRPr="00923C22" w:rsidRDefault="00AA7FB2" w:rsidP="00AA7FB2">
      <w:pPr>
        <w:pStyle w:val="StandardL2"/>
      </w:pPr>
      <w:r w:rsidRPr="00923C22">
        <w:rPr>
          <w:u w:val="single"/>
        </w:rPr>
        <w:t>Landlord</w:t>
      </w:r>
      <w:r>
        <w:rPr>
          <w:u w:val="single"/>
        </w:rPr>
        <w:t>'</w:t>
      </w:r>
      <w:r w:rsidRPr="00923C22">
        <w:rPr>
          <w:u w:val="single"/>
        </w:rPr>
        <w:t>s Remedies</w:t>
      </w:r>
      <w:r w:rsidRPr="00923C22">
        <w:t>.  If any default by Tenant shall occur, and following notice of default as required by this Lease (for the period applicable to the default under the applicable provision of this Lease), Landlord shall have the following remedies in addition to all other rights and remedies provided by law or equity, to which Landlord may resort cumulatively or in the alternative.</w:t>
      </w:r>
    </w:p>
    <w:p w14:paraId="3CC75199" w14:textId="77777777" w:rsidR="00AA7FB2" w:rsidRPr="00923C22" w:rsidRDefault="00AA7FB2" w:rsidP="00AA7FB2">
      <w:pPr>
        <w:pStyle w:val="StandardL3"/>
      </w:pPr>
      <w:r w:rsidRPr="00923C22">
        <w:t xml:space="preserve">Landlord shall have the immediate option to terminate this Lease and all rights of Tenant hereunder by giving written notice of such intention to terminate.  In the event that Landlord shall so elect to terminate this Lease, then Landlord may recover from Tenant:  </w:t>
      </w:r>
    </w:p>
    <w:p w14:paraId="45921DDE" w14:textId="77777777" w:rsidR="00AA7FB2" w:rsidRPr="00923C22" w:rsidRDefault="00AA7FB2" w:rsidP="00AA7FB2">
      <w:pPr>
        <w:pStyle w:val="StandardL4"/>
      </w:pPr>
      <w:r w:rsidRPr="00923C22">
        <w:t>The worth at the time of award of any unpaid rent which had been earned at the time of such termination; plus</w:t>
      </w:r>
    </w:p>
    <w:p w14:paraId="1190ABD6" w14:textId="77777777" w:rsidR="00AA7FB2" w:rsidRPr="00923C22" w:rsidRDefault="00AA7FB2" w:rsidP="00AA7FB2">
      <w:pPr>
        <w:pStyle w:val="StandardL4"/>
      </w:pPr>
      <w:r w:rsidRPr="00923C22">
        <w:t>The worth at the time of award of the amount by which the unpaid rent which would have been earned after termination until the time of award exceeds the amount of such rental loss Tenant proves could have been reasonably avoided; plus</w:t>
      </w:r>
    </w:p>
    <w:p w14:paraId="761CF094" w14:textId="77777777" w:rsidR="00AA7FB2" w:rsidRPr="00923C22" w:rsidRDefault="00AA7FB2" w:rsidP="00AA7FB2">
      <w:pPr>
        <w:pStyle w:val="StandardL4"/>
      </w:pPr>
      <w:r w:rsidRPr="00923C22">
        <w:t>The worth at the time of award of the amount by which the unpaid rent for the balance of the term after the time of award exceeds the amount of such rental loss that Tenant proves could be reasonably avoided; plus</w:t>
      </w:r>
    </w:p>
    <w:p w14:paraId="4F4654AD" w14:textId="77777777" w:rsidR="00AA7FB2" w:rsidRPr="00923C22" w:rsidRDefault="00AA7FB2" w:rsidP="00AA7FB2">
      <w:pPr>
        <w:pStyle w:val="StandardL4"/>
      </w:pPr>
      <w:r w:rsidRPr="00923C22">
        <w:t>Any other amount necessary to compensate Landlord for all the detriment proximately caused by Tenant</w:t>
      </w:r>
      <w:r>
        <w:t>'</w:t>
      </w:r>
      <w:r w:rsidRPr="00923C22">
        <w:t>s failure to perform its obligations under this Lease or which in the ordinary course of things would be likely to result therefrom; and</w:t>
      </w:r>
    </w:p>
    <w:p w14:paraId="582B54E0" w14:textId="77777777" w:rsidR="00AA7FB2" w:rsidRPr="00923C22" w:rsidRDefault="00AA7FB2" w:rsidP="00AA7FB2">
      <w:pPr>
        <w:pStyle w:val="StandardL4"/>
      </w:pPr>
      <w:r w:rsidRPr="00923C22">
        <w:t>At Landlord</w:t>
      </w:r>
      <w:r>
        <w:t>'</w:t>
      </w:r>
      <w:r w:rsidRPr="00923C22">
        <w:t xml:space="preserve">s election, such other amounts in addition to or in lieu of the foregoing as may be permitted from time to time by applicable law.  </w:t>
      </w:r>
    </w:p>
    <w:p w14:paraId="11640206" w14:textId="77777777" w:rsidR="00AA7FB2" w:rsidRPr="00923C22" w:rsidRDefault="00AA7FB2" w:rsidP="00AA7FB2">
      <w:pPr>
        <w:pStyle w:val="StandardCont2"/>
      </w:pPr>
      <w:r w:rsidRPr="00923C22">
        <w:t>As used in Subparagraphs</w:t>
      </w:r>
      <w:r>
        <w:t> </w:t>
      </w:r>
      <w:r w:rsidRPr="00923C22">
        <w:t xml:space="preserve">(a) and (b) above of this </w:t>
      </w:r>
      <w:r>
        <w:t>Section</w:t>
      </w:r>
      <w:r w:rsidRPr="00923C22">
        <w:t xml:space="preserve">, the </w:t>
      </w:r>
      <w:r>
        <w:t>"</w:t>
      </w:r>
      <w:r w:rsidRPr="00923C22">
        <w:t>worth at the time of award</w:t>
      </w:r>
      <w:r>
        <w:t>"</w:t>
      </w:r>
      <w:r w:rsidRPr="00923C22">
        <w:t xml:space="preserve"> is computed by allowing interest at the maximum rate an individual is permitted by law to charge.  As used in subparagraph</w:t>
      </w:r>
      <w:r>
        <w:t> </w:t>
      </w:r>
      <w:r w:rsidRPr="00923C22">
        <w:t xml:space="preserve">(c) above, the </w:t>
      </w:r>
      <w:r>
        <w:t>"</w:t>
      </w:r>
      <w:r w:rsidRPr="00923C22">
        <w:t>worth at the time of award</w:t>
      </w:r>
      <w:r>
        <w:t>"</w:t>
      </w:r>
      <w:r w:rsidRPr="00923C22">
        <w:t xml:space="preserve"> is computed by discounting such amount at the discount rate of the Federal Reserve Bank of San Francisco at the time of award plus one percent (1%).  </w:t>
      </w:r>
    </w:p>
    <w:p w14:paraId="44AE6231" w14:textId="77777777" w:rsidR="00AA7FB2" w:rsidRPr="00923C22" w:rsidRDefault="00AA7FB2" w:rsidP="00AA7FB2">
      <w:pPr>
        <w:pStyle w:val="StandardL3"/>
      </w:pPr>
      <w:r w:rsidRPr="00923C22">
        <w:t>In the event of the vacation</w:t>
      </w:r>
      <w:r>
        <w:t xml:space="preserve"> </w:t>
      </w:r>
      <w:r w:rsidRPr="00923C22">
        <w:t xml:space="preserve">or abandonment of the Premises by Tenant, or in the event that Landlord shall elect to reenter as provided </w:t>
      </w:r>
      <w:r>
        <w:t>herein</w:t>
      </w:r>
      <w:r w:rsidRPr="00923C22">
        <w:t xml:space="preserve"> or shall take possession of the Premises pursuant to legal proceeding or pursuant to any notice provided by law, then Landlord </w:t>
      </w:r>
      <w:r>
        <w:t xml:space="preserve">shall have the remedy specified by Civil Code Section 1951.4, in which Landlord </w:t>
      </w:r>
      <w:r w:rsidRPr="00923C22">
        <w:t>may from time to ti</w:t>
      </w:r>
      <w:r>
        <w:t xml:space="preserve">me </w:t>
      </w:r>
      <w:r w:rsidRPr="00923C22">
        <w:t xml:space="preserve">recover all rental as it becomes due or relet the Premises or any part thereof for the account of Tenant on such term or terms and at such rental or rentals and upon such other terms and conditions as Landlord in its sole discretion may deem advisable, with the right to make alterations and repairs to the Premises.  In the event that Landlord shall elect so to relet, then rentals received by Landlord from such reletting shall be </w:t>
      </w:r>
      <w:r>
        <w:t>applied first, to the payment of any indebtedness, other than rent due hereunder, owed by Tenant to Landlord; second, to the payment of any cost (including commissions) of such reletting; third, to the payment of the cost of any alterations and repairs to the Premises; fourth, to the payment of rent due</w:t>
      </w:r>
      <w:r w:rsidRPr="00923C22">
        <w:t xml:space="preserve"> and unpaid hereunder; and the residue, if any, shall be held by Landlord and applied in payment of future rent as the same may become due and payable hereunder.  Should that portion of such rentals received from such reletting during any month, which is applied to the payment of rent hereunder, be less than the rent payable during that month by Tenant hereunder, then Tenant shall pay such deficiency to Landlord upon demand.  Tenant shall also pay to Landlord, as soon as ascertained, any and all costs and expenses incurred by Landlord in such reletting or in making such alterations and repairs not covered by the rentals received from such reletting.  </w:t>
      </w:r>
    </w:p>
    <w:p w14:paraId="70F9CC9C" w14:textId="77777777" w:rsidR="00AA7FB2" w:rsidRPr="00923C22" w:rsidRDefault="00AA7FB2" w:rsidP="00AA7FB2">
      <w:pPr>
        <w:pStyle w:val="StandardL3"/>
      </w:pPr>
      <w:r w:rsidRPr="00923C22">
        <w:t>No reentry or taking possession of the Premises by Landlord pursuant to this</w:t>
      </w:r>
      <w:r>
        <w:t xml:space="preserve"> Section</w:t>
      </w:r>
      <w:r w:rsidRPr="00923C22">
        <w:t xml:space="preserve"> shall be construed as an election to terminate this Lease unless a written notice of such intention be given to Tenant or unless the termination thereof be decreed by a co</w:t>
      </w:r>
      <w:r>
        <w:t>urt of competent jurisdiction.</w:t>
      </w:r>
    </w:p>
    <w:p w14:paraId="3A2B8292" w14:textId="77777777" w:rsidR="00AA7FB2" w:rsidRDefault="00AA7FB2" w:rsidP="00AA7FB2">
      <w:pPr>
        <w:pStyle w:val="StandardL1"/>
      </w:pPr>
      <w:r w:rsidRPr="00923C22">
        <w:rPr>
          <w:u w:val="single"/>
        </w:rPr>
        <w:t>Signs</w:t>
      </w:r>
      <w:r>
        <w:t>.</w:t>
      </w:r>
      <w:r w:rsidRPr="00923C22">
        <w:t xml:space="preserve"> </w:t>
      </w:r>
      <w:r>
        <w:t xml:space="preserve"> All signs and graphics of every kind visible in or from public view or corridors, or the exterior of the Premises, whether inside or outside the Premises, shall be subject to Landlord’s prior written approval and shall be subject to compliance with any applicable Laws, including local sign ordinances and Historic Preservation laws.  Landlord may provide, at its option, a building directory sign, for which Tenant shall pay its Proportionate Share.</w:t>
      </w:r>
    </w:p>
    <w:p w14:paraId="323CE54B" w14:textId="77777777" w:rsidR="00AA7FB2" w:rsidRDefault="00AA7FB2" w:rsidP="00AA7FB2">
      <w:pPr>
        <w:pStyle w:val="StandardL1"/>
      </w:pPr>
      <w:r>
        <w:rPr>
          <w:u w:val="single"/>
        </w:rPr>
        <w:t>Estoppel Certificate</w:t>
      </w:r>
      <w:r>
        <w:t>.  Tenant shall execute and deliver to Landlord within ten (10) days of request a commercially reasonable estoppel statement.  Landlord and Tenant intend that any estoppel statement delivered pursuant to this Section may be relied upon by any mortgagee, beneficiary, purchaser or prospective purchaser of the building or any interest therein and failure to execute and return such estoppel shall be a material breach of the Lease.</w:t>
      </w:r>
    </w:p>
    <w:p w14:paraId="6535484F" w14:textId="77777777" w:rsidR="00AA7FB2" w:rsidRDefault="00AA7FB2" w:rsidP="00AA7FB2">
      <w:pPr>
        <w:pStyle w:val="StandardL1"/>
      </w:pPr>
      <w:r>
        <w:rPr>
          <w:u w:val="single"/>
        </w:rPr>
        <w:t>Eminent Domain</w:t>
      </w:r>
      <w:r>
        <w:t>.  In case the whole of the Premises, or such part thereof that substantially interferes with the reasonable use of the Premises as</w:t>
      </w:r>
      <w:r w:rsidR="00985465">
        <w:t xml:space="preserve"> an</w:t>
      </w:r>
      <w:r>
        <w:t xml:space="preserve"> </w:t>
      </w:r>
      <w:r w:rsidR="00985465">
        <w:t>automotive repair business</w:t>
      </w:r>
      <w:r>
        <w:t xml:space="preserve">, shall be taken for any public or quasi-public purpose by any lawful power or authority by exercise of the right of appropriation, condemnation or eminent domain, or sold to prevent such taking, either party shall have the right to terminate this Lease effective as of the date possession is required to be surrendered to said authority.  Tenant shall not assert any claim against Landlord or the taking authority for any compensation because of such taking and Landlord shall be entitled to receive the entire amount of any award without deduction for any estate or interest of Tenant.  In the event the amount of property or the type of estate taken shall not substantially interfere with the reasonable use of the Premises as </w:t>
      </w:r>
      <w:r w:rsidR="00985465">
        <w:t>an automotive repair business</w:t>
      </w:r>
      <w:r>
        <w:t>, Landlord shall be entitled to the entire amount of the award without deduction for any estate or interest of Tenant.  If there is no substantial interference or if there is substantial interference, but neither party elects to terminate, Landlord shall promptly proceed to restore the Premises to substantially the same condition as the Premises existed prior to such partial taking, to the extent possible by application of the condemnation proceeds only, and a proportionate allowance shall be made to Tenant for the rent corresponding to the time during which, and to the part of the Premises of which Tenant shall be so deprived on account of such taking and restoration.  Nothing contained in this Section shall be deemed to give Landlord any interest in any award made to Tenant for the taking of personal property and fixtures belonging to Tenant.  Each party waives the provisions of California Code of Civil Procedure Section 1265.130 allowing either party to petition the Superior Court to terminate this Lease in the event of a partial taking of the premises.</w:t>
      </w:r>
    </w:p>
    <w:p w14:paraId="4823E547" w14:textId="77777777" w:rsidR="00AA7FB2" w:rsidRDefault="00AA7FB2" w:rsidP="00AA7FB2">
      <w:pPr>
        <w:pStyle w:val="StandardL1"/>
      </w:pPr>
      <w:r>
        <w:rPr>
          <w:u w:val="single"/>
        </w:rPr>
        <w:t>Brokers</w:t>
      </w:r>
      <w:r>
        <w:t>.  The parties represent that there are no brokers involved in the negotiation of this Lease or otherwise entitled to a commission or fee in connection with the transactions contemplated in this Lease.  Each party hereby indemnifies, defends and holds the other party harmless from all loss, cost and expense (including reasonable attorneys' fees) arising out of a breach of its representation set forth in this Section 2</w:t>
      </w:r>
      <w:r w:rsidR="007F044C">
        <w:t>3</w:t>
      </w:r>
      <w:r>
        <w:t>.  The provisions of this Section 2</w:t>
      </w:r>
      <w:r w:rsidR="007F044C">
        <w:t>3</w:t>
      </w:r>
      <w:r>
        <w:t xml:space="preserve"> shall survive the termination of the Lease.  This Section 2</w:t>
      </w:r>
      <w:r w:rsidR="007F044C">
        <w:t>3</w:t>
      </w:r>
      <w:r>
        <w:t xml:space="preserve"> is for the benefit of Landlord and Tenant only and is not intended to give any third person, including Broker, any right of subrogation or action over or against any party to this Lease. </w:t>
      </w:r>
    </w:p>
    <w:p w14:paraId="241FA1D2" w14:textId="77777777" w:rsidR="00AA7FB2" w:rsidRDefault="00AA7FB2" w:rsidP="00AA7FB2">
      <w:pPr>
        <w:pStyle w:val="StandardL1"/>
      </w:pPr>
      <w:r w:rsidRPr="00923C22">
        <w:rPr>
          <w:u w:val="single"/>
        </w:rPr>
        <w:t>Attorneys</w:t>
      </w:r>
      <w:r>
        <w:rPr>
          <w:u w:val="single"/>
        </w:rPr>
        <w:t>'</w:t>
      </w:r>
      <w:r w:rsidRPr="00923C22">
        <w:rPr>
          <w:u w:val="single"/>
        </w:rPr>
        <w:t xml:space="preserve"> Fees</w:t>
      </w:r>
      <w:r>
        <w:rPr>
          <w:szCs w:val="24"/>
        </w:rPr>
        <w:t>.</w:t>
      </w:r>
      <w:r w:rsidRPr="00923C22">
        <w:t xml:space="preserve">  If either party commences an action against the other party arising out of or in connection with this Lease, the prevailing party shall be entitled to have and recover from the losing party reasonable attorney</w:t>
      </w:r>
      <w:r>
        <w:t>'s fees and costs of suit.</w:t>
      </w:r>
    </w:p>
    <w:p w14:paraId="6C8FC4A3" w14:textId="1641D8FA" w:rsidR="00AA7FB2" w:rsidRDefault="00AA7FB2" w:rsidP="00AA7FB2">
      <w:pPr>
        <w:pStyle w:val="StandardL1"/>
      </w:pPr>
      <w:r w:rsidRPr="00923C22">
        <w:rPr>
          <w:u w:val="single"/>
        </w:rPr>
        <w:t>Notices</w:t>
      </w:r>
      <w:r>
        <w:rPr>
          <w:szCs w:val="24"/>
        </w:rPr>
        <w:t>.</w:t>
      </w:r>
      <w:r w:rsidRPr="00923C22">
        <w:t xml:space="preserve">  Any notice required or permitted to be given hereunder may be given by personal delivery or by United States certified mail, postage prepaid, addressed to Tenant at the Premises and to Landlord at </w:t>
      </w:r>
      <w:r w:rsidR="008B69C3">
        <w:t>205 Ash Valley R.D. P.O. Box 239, Adin</w:t>
      </w:r>
      <w:r w:rsidR="00C32BE2">
        <w:t xml:space="preserve">, CA, </w:t>
      </w:r>
      <w:r w:rsidR="008B69C3">
        <w:t>96006</w:t>
      </w:r>
      <w:r w:rsidR="00C32BE2">
        <w:t xml:space="preserve">, Attn: </w:t>
      </w:r>
      <w:r w:rsidR="008B69C3">
        <w:t>General Manager</w:t>
      </w:r>
      <w:r>
        <w:t xml:space="preserve">, </w:t>
      </w:r>
      <w:r w:rsidRPr="00923C22">
        <w:t>or at such other address as the Landlo</w:t>
      </w:r>
      <w:r>
        <w:t>rd shall designate in writing.</w:t>
      </w:r>
    </w:p>
    <w:p w14:paraId="627788C4" w14:textId="77777777" w:rsidR="00AA7FB2" w:rsidRDefault="00AA7FB2" w:rsidP="00AA7FB2">
      <w:pPr>
        <w:pStyle w:val="StandardL1"/>
        <w:rPr>
          <w:szCs w:val="24"/>
        </w:rPr>
      </w:pPr>
      <w:r>
        <w:rPr>
          <w:szCs w:val="24"/>
          <w:u w:val="single"/>
        </w:rPr>
        <w:t>Waiver; Accord and Satisfaction</w:t>
      </w:r>
      <w:r>
        <w:rPr>
          <w:szCs w:val="24"/>
        </w:rPr>
        <w:t xml:space="preserve">.  No delay or omission in the exercise of any right or remedy of Landlord on any default by Tenant shall impair such right or be construed as a waiver.  The receipt and acceptance by Landlord of delinquent rent shall not constitute a waiver of any other default; it shall constitute only a waiver of timely payment for the particular rent payment involved.  </w:t>
      </w:r>
      <w:r w:rsidRPr="00EE210E">
        <w:t>No payment by Tenant or receipt by Landlord of a lesser amount than the rent payment herein stipulated shall be deemed to be other than on account of the rent, nor shall any endorsement or statement on any check or any letter accompanying any check or payment as rent be deemed an accord and satisfaction, and Landlord may accept such check or payment without prejudice to Landlord</w:t>
      </w:r>
      <w:r>
        <w:t>'</w:t>
      </w:r>
      <w:r w:rsidRPr="00EE210E">
        <w:t>s right to recover the balance of such rent or pursue any other remedy provided in this Lease.</w:t>
      </w:r>
    </w:p>
    <w:p w14:paraId="1EC6A23E" w14:textId="77777777" w:rsidR="00AA7FB2" w:rsidRPr="00923C22" w:rsidRDefault="00AA7FB2" w:rsidP="00AA7FB2">
      <w:pPr>
        <w:pStyle w:val="StandardL1"/>
      </w:pPr>
      <w:r w:rsidRPr="00923C22">
        <w:rPr>
          <w:u w:val="single"/>
        </w:rPr>
        <w:t xml:space="preserve">Time </w:t>
      </w:r>
      <w:r>
        <w:rPr>
          <w:u w:val="single"/>
        </w:rPr>
        <w:t>i</w:t>
      </w:r>
      <w:r w:rsidRPr="00923C22">
        <w:rPr>
          <w:u w:val="single"/>
        </w:rPr>
        <w:t xml:space="preserve">s </w:t>
      </w:r>
      <w:r>
        <w:rPr>
          <w:u w:val="single"/>
        </w:rPr>
        <w:t>o</w:t>
      </w:r>
      <w:r w:rsidRPr="00923C22">
        <w:rPr>
          <w:u w:val="single"/>
        </w:rPr>
        <w:t xml:space="preserve">f </w:t>
      </w:r>
      <w:r>
        <w:rPr>
          <w:u w:val="single"/>
        </w:rPr>
        <w:t>t</w:t>
      </w:r>
      <w:r w:rsidRPr="00923C22">
        <w:rPr>
          <w:u w:val="single"/>
        </w:rPr>
        <w:t>he Essence</w:t>
      </w:r>
      <w:r>
        <w:rPr>
          <w:szCs w:val="24"/>
        </w:rPr>
        <w:t>.</w:t>
      </w:r>
      <w:r w:rsidRPr="00923C22">
        <w:t xml:space="preserve">  Time is of the essence of this Lease as to the performance of all terms, covenants, and conditions</w:t>
      </w:r>
      <w:r>
        <w:t xml:space="preserve"> stated herein.</w:t>
      </w:r>
    </w:p>
    <w:p w14:paraId="454AF299" w14:textId="77777777" w:rsidR="00AA7FB2" w:rsidRPr="00923C22" w:rsidRDefault="00AA7FB2" w:rsidP="00AA7FB2">
      <w:pPr>
        <w:pStyle w:val="StandardL1"/>
      </w:pPr>
      <w:r w:rsidRPr="00923C22">
        <w:rPr>
          <w:u w:val="single"/>
        </w:rPr>
        <w:t xml:space="preserve">Successors </w:t>
      </w:r>
      <w:r>
        <w:rPr>
          <w:u w:val="single"/>
        </w:rPr>
        <w:t>a</w:t>
      </w:r>
      <w:r w:rsidRPr="00923C22">
        <w:rPr>
          <w:u w:val="single"/>
        </w:rPr>
        <w:t>nd Assigns</w:t>
      </w:r>
      <w:r>
        <w:rPr>
          <w:szCs w:val="24"/>
        </w:rPr>
        <w:t>.</w:t>
      </w:r>
      <w:r w:rsidRPr="00923C22">
        <w:t xml:space="preserve"> </w:t>
      </w:r>
      <w:r>
        <w:t xml:space="preserve"> </w:t>
      </w:r>
      <w:r w:rsidRPr="00923C22">
        <w:t>Except as otherwise provided herein, all of the terms and conditions hereof shall be binding upon and inure to the benefit of the parties hereto and their resp</w:t>
      </w:r>
      <w:r>
        <w:t xml:space="preserve">ective successors and assigns.  </w:t>
      </w:r>
      <w:bookmarkStart w:id="6" w:name="_Toc243292809"/>
      <w:r w:rsidRPr="00EE210E">
        <w:t>In the event of any transfer, assignment or other conveyance or transfers of any such title or tenant, Landlord herein named (and in case of any subsequent transfers or conveyances, the then grantor) shall be automatically freed and relieved from and after the date of such transfer</w:t>
      </w:r>
      <w:r>
        <w:t xml:space="preserve">.  </w:t>
      </w:r>
      <w:r w:rsidRPr="00EE210E">
        <w:t>Landlord may transfer its interest in the Premises without the consent of Tenant and such transfer or subsequent transfer shall not be deemed a violation on Landlord</w:t>
      </w:r>
      <w:r>
        <w:t>'</w:t>
      </w:r>
      <w:r w:rsidRPr="00EE210E">
        <w:t>s part of any of the terms and conditions of this Lease.</w:t>
      </w:r>
      <w:bookmarkEnd w:id="6"/>
    </w:p>
    <w:p w14:paraId="6749BBC2" w14:textId="77777777" w:rsidR="00AA7FB2" w:rsidRPr="00923C22" w:rsidRDefault="00AA7FB2" w:rsidP="00AA7FB2">
      <w:pPr>
        <w:pStyle w:val="StandardL1"/>
      </w:pPr>
      <w:r w:rsidRPr="00923C22">
        <w:rPr>
          <w:u w:val="single"/>
        </w:rPr>
        <w:t xml:space="preserve">Titles </w:t>
      </w:r>
      <w:r>
        <w:rPr>
          <w:u w:val="single"/>
        </w:rPr>
        <w:t>a</w:t>
      </w:r>
      <w:r w:rsidRPr="00923C22">
        <w:rPr>
          <w:u w:val="single"/>
        </w:rPr>
        <w:t>nd Definitions</w:t>
      </w:r>
      <w:r>
        <w:rPr>
          <w:szCs w:val="24"/>
        </w:rPr>
        <w:t>.</w:t>
      </w:r>
      <w:r w:rsidRPr="00923C22">
        <w:t xml:space="preserve">  The titles of paragraphs herein are for identification only.  They shall not be considered to be a part of this Lease and shall have no effect upon the construction or interpretation thereof.  The word</w:t>
      </w:r>
      <w:r>
        <w:t>s</w:t>
      </w:r>
      <w:r w:rsidRPr="00923C22">
        <w:t xml:space="preserve"> </w:t>
      </w:r>
      <w:r>
        <w:t>"</w:t>
      </w:r>
      <w:r w:rsidRPr="00923C22">
        <w:t>Landlord</w:t>
      </w:r>
      <w:r>
        <w:t>"</w:t>
      </w:r>
      <w:r w:rsidRPr="00923C22">
        <w:t xml:space="preserve"> and </w:t>
      </w:r>
      <w:r>
        <w:t>"</w:t>
      </w:r>
      <w:r w:rsidRPr="00923C22">
        <w:t>Tenant</w:t>
      </w:r>
      <w:r>
        <w:t>"</w:t>
      </w:r>
      <w:r w:rsidRPr="00923C22">
        <w:t xml:space="preserve"> as used in this Lease shall include both singular, plural, masculine, feminine, and neuter</w:t>
      </w:r>
      <w:r>
        <w:t xml:space="preserve"> as the context shall require.</w:t>
      </w:r>
    </w:p>
    <w:p w14:paraId="12B4FC10" w14:textId="77777777" w:rsidR="00AA7FB2" w:rsidRDefault="00AA7FB2" w:rsidP="00AA7FB2">
      <w:pPr>
        <w:pStyle w:val="StandardL1"/>
      </w:pPr>
      <w:r w:rsidRPr="00923C22">
        <w:rPr>
          <w:u w:val="single"/>
        </w:rPr>
        <w:t>Entire Agreement</w:t>
      </w:r>
      <w:r>
        <w:rPr>
          <w:u w:val="single"/>
        </w:rPr>
        <w:t>/</w:t>
      </w:r>
      <w:r w:rsidRPr="00923C22">
        <w:rPr>
          <w:u w:val="single"/>
        </w:rPr>
        <w:t>Amendment</w:t>
      </w:r>
      <w:r>
        <w:rPr>
          <w:szCs w:val="24"/>
        </w:rPr>
        <w:t>.</w:t>
      </w:r>
      <w:r w:rsidRPr="00923C22">
        <w:t xml:space="preserve"> </w:t>
      </w:r>
      <w:r>
        <w:t xml:space="preserve"> This </w:t>
      </w:r>
      <w:r w:rsidRPr="00923C22">
        <w:t>Lease contains the entire agreement of the parties and supersedes all prior negotiations, drafts, and other understandings which the parties may have concern</w:t>
      </w:r>
      <w:r>
        <w:t xml:space="preserve">ing the subject matter hereof.  </w:t>
      </w:r>
      <w:r w:rsidRPr="00923C22">
        <w:t>This Lease may not be modified except by written instrument duly executed by the parties hereto or their successors</w:t>
      </w:r>
      <w:bookmarkStart w:id="7" w:name="_Toc243292803"/>
      <w:r>
        <w:t xml:space="preserve"> in interest.</w:t>
      </w:r>
    </w:p>
    <w:p w14:paraId="4436AB95" w14:textId="77777777" w:rsidR="00AA7FB2" w:rsidRPr="00EE210E" w:rsidRDefault="00AA7FB2" w:rsidP="00AA7FB2">
      <w:pPr>
        <w:pStyle w:val="StandardL1"/>
      </w:pPr>
      <w:r w:rsidRPr="00EE210E">
        <w:rPr>
          <w:u w:val="single"/>
        </w:rPr>
        <w:t>C</w:t>
      </w:r>
      <w:r>
        <w:rPr>
          <w:u w:val="single"/>
        </w:rPr>
        <w:t>hoice of Laws; Interpretation</w:t>
      </w:r>
      <w:r w:rsidRPr="00EE210E">
        <w:t>.  This Lease shall be governed by and construed pursuant to the laws of the State of California.  The provisions of this Lease shall be construed in accordance with the fair meaning of the language used and shall not be strictly construed against either party.</w:t>
      </w:r>
      <w:bookmarkEnd w:id="7"/>
    </w:p>
    <w:p w14:paraId="00614EB2" w14:textId="77777777" w:rsidR="00AA7FB2" w:rsidRPr="00EE210E" w:rsidRDefault="00AA7FB2" w:rsidP="00AA7FB2">
      <w:pPr>
        <w:pStyle w:val="StandardL1"/>
      </w:pPr>
      <w:bookmarkStart w:id="8" w:name="_Toc243292832"/>
      <w:r w:rsidRPr="00EE210E">
        <w:rPr>
          <w:u w:val="single"/>
        </w:rPr>
        <w:t>A</w:t>
      </w:r>
      <w:r>
        <w:rPr>
          <w:u w:val="single"/>
        </w:rPr>
        <w:t>uthority/Consents &amp; Approvals</w:t>
      </w:r>
      <w:r w:rsidRPr="00EE210E">
        <w:t>.  Each of the persons executing this Lease on behalf of Tenant warrants and represents that Tenant is a duly organized and validly existing entity, that Tenant has full right and authority to enter into this Lease and that the persons signing on behalf of Tenant are authorized to do so and have the power to bind Tenant to this Lease.  Tenant shall provide Landlord upon request with evidence reasonably satisfactory to Landlord confirming the foregoing representations.</w:t>
      </w:r>
      <w:bookmarkEnd w:id="8"/>
      <w:r>
        <w:t xml:space="preserve">  </w:t>
      </w:r>
      <w:r w:rsidRPr="00C32BE2">
        <w:t>The approval of Landlord, wherever required in this Lease, shall mean the approval of the City Council or City Manager.</w:t>
      </w:r>
      <w:r>
        <w:t xml:space="preserve">  </w:t>
      </w:r>
    </w:p>
    <w:p w14:paraId="3014B4CB" w14:textId="77777777" w:rsidR="00AA7FB2" w:rsidRPr="007A3D0B" w:rsidRDefault="00AA7FB2" w:rsidP="00AA7FB2">
      <w:pPr>
        <w:pStyle w:val="StandardL1"/>
      </w:pPr>
      <w:bookmarkStart w:id="9" w:name="_Toc243292805"/>
      <w:r>
        <w:rPr>
          <w:u w:val="single"/>
        </w:rPr>
        <w:t>No Merger</w:t>
      </w:r>
      <w:r>
        <w:t xml:space="preserve">. </w:t>
      </w:r>
      <w:r w:rsidRPr="00EE210E">
        <w:t xml:space="preserve"> The voluntary or other surrender of this Lease by Tenant, or a mutual cancellation thereof, shall not work a merger, and shall, at the option of Landlord, operate as an assignment to it of any or all subleases or subtenancies.</w:t>
      </w:r>
    </w:p>
    <w:p w14:paraId="25689715" w14:textId="77777777" w:rsidR="00AA7FB2" w:rsidRPr="007A3D0B" w:rsidRDefault="00AA7FB2" w:rsidP="00AA7FB2">
      <w:pPr>
        <w:pStyle w:val="StandardL1"/>
      </w:pPr>
      <w:r>
        <w:rPr>
          <w:u w:val="single"/>
        </w:rPr>
        <w:t>Recordation</w:t>
      </w:r>
      <w:r>
        <w:t>.  Tenant shall not record this Lease or a short form memorandum hereof without Landlord’s prior written approval.</w:t>
      </w:r>
    </w:p>
    <w:p w14:paraId="3878BF7F" w14:textId="77777777" w:rsidR="00AA7FB2" w:rsidRPr="007A3D0B" w:rsidRDefault="00AA7FB2" w:rsidP="00AA7FB2">
      <w:pPr>
        <w:pStyle w:val="StandardL1"/>
      </w:pPr>
      <w:r>
        <w:rPr>
          <w:u w:val="single"/>
        </w:rPr>
        <w:t>No Third Party Benefit</w:t>
      </w:r>
      <w:r>
        <w:t>.  This Lease is a contract between Landlord and Tenant and nothing herein is intended to create any third party benefit.</w:t>
      </w:r>
    </w:p>
    <w:bookmarkEnd w:id="9"/>
    <w:p w14:paraId="0B572DD4" w14:textId="77777777" w:rsidR="00AA7FB2" w:rsidRDefault="00AA7FB2" w:rsidP="00AA7FB2">
      <w:pPr>
        <w:pStyle w:val="StandardL1"/>
      </w:pPr>
      <w:r>
        <w:rPr>
          <w:u w:val="single"/>
        </w:rPr>
        <w:t>Severability</w:t>
      </w:r>
      <w:r>
        <w:t>. If, for any reason whatsoever, any of the provisions hereof shall be unenforceable or ineffective, all of the other provisions shall be and remain in full force and effect.</w:t>
      </w:r>
    </w:p>
    <w:p w14:paraId="5D6104E9" w14:textId="77777777" w:rsidR="003B39F8" w:rsidRPr="003B39F8" w:rsidRDefault="003B39F8" w:rsidP="003B39F8">
      <w:pPr>
        <w:pStyle w:val="BodyText"/>
      </w:pPr>
    </w:p>
    <w:p w14:paraId="2A85C475" w14:textId="77777777" w:rsidR="00633F91" w:rsidRPr="00633F91" w:rsidRDefault="00633F91" w:rsidP="00633F91">
      <w:pPr>
        <w:pStyle w:val="BodyText"/>
        <w:ind w:firstLine="0"/>
        <w:jc w:val="center"/>
      </w:pPr>
      <w:r>
        <w:t>[</w:t>
      </w:r>
      <w:r>
        <w:rPr>
          <w:i/>
        </w:rPr>
        <w:t>SIGNATURES ON FOLLOWING PAGE</w:t>
      </w:r>
      <w:r>
        <w:t>]</w:t>
      </w:r>
    </w:p>
    <w:p w14:paraId="081E06D5" w14:textId="77777777" w:rsidR="00B0364F" w:rsidRDefault="00B0364F" w:rsidP="00633F91">
      <w:pPr>
        <w:pStyle w:val="BodyText"/>
      </w:pPr>
      <w:r>
        <w:br w:type="page"/>
      </w:r>
    </w:p>
    <w:p w14:paraId="68CE76F2" w14:textId="05D2EEC1" w:rsidR="00AA7FB2" w:rsidRDefault="00AA7FB2" w:rsidP="00633F91">
      <w:pPr>
        <w:pStyle w:val="BodyText"/>
      </w:pPr>
      <w:r w:rsidRPr="00923C22">
        <w:t>IN WITNESS WHEREOF, Landlord and Tenant have executed this Lease on the</w:t>
      </w:r>
      <w:r>
        <w:t xml:space="preserve"> day and year set forth below.</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0"/>
        <w:gridCol w:w="4690"/>
      </w:tblGrid>
      <w:tr w:rsidR="008736A1" w14:paraId="72F99BC8" w14:textId="77777777" w:rsidTr="00633F91">
        <w:tc>
          <w:tcPr>
            <w:tcW w:w="4788" w:type="dxa"/>
          </w:tcPr>
          <w:p w14:paraId="53B615D4" w14:textId="77777777" w:rsidR="008736A1" w:rsidRPr="008736A1" w:rsidRDefault="008736A1" w:rsidP="008736A1">
            <w:pPr>
              <w:pStyle w:val="BodyText"/>
              <w:ind w:firstLine="0"/>
              <w:rPr>
                <w:b/>
                <w:u w:val="single"/>
              </w:rPr>
            </w:pPr>
            <w:r w:rsidRPr="008736A1">
              <w:rPr>
                <w:b/>
                <w:u w:val="single"/>
              </w:rPr>
              <w:t>LANDLORD</w:t>
            </w:r>
          </w:p>
          <w:p w14:paraId="0B703FC9" w14:textId="2B733DE6" w:rsidR="008736A1" w:rsidRDefault="008B69C3" w:rsidP="008736A1">
            <w:pPr>
              <w:pStyle w:val="BodyText"/>
              <w:ind w:firstLine="0"/>
            </w:pPr>
            <w:r>
              <w:t>SOUTHERN CASCADES COMMUNITY SERVICES DISTRICT</w:t>
            </w:r>
            <w:r w:rsidR="008736A1" w:rsidRPr="008736A1">
              <w:t xml:space="preserve">, a </w:t>
            </w:r>
            <w:r>
              <w:t>California special district</w:t>
            </w:r>
          </w:p>
          <w:p w14:paraId="6C4BA65B" w14:textId="77777777" w:rsidR="008736A1" w:rsidRPr="008736A1" w:rsidRDefault="008736A1" w:rsidP="008736A1">
            <w:pPr>
              <w:pStyle w:val="BodyText"/>
              <w:ind w:firstLine="0"/>
            </w:pPr>
          </w:p>
          <w:p w14:paraId="2D39F4EF" w14:textId="7F1A58F9" w:rsidR="008736A1" w:rsidRPr="008736A1" w:rsidRDefault="008736A1" w:rsidP="008736A1">
            <w:pPr>
              <w:pStyle w:val="BodyText"/>
              <w:ind w:firstLine="0"/>
              <w:rPr>
                <w:u w:val="single"/>
              </w:rPr>
            </w:pPr>
            <w:r w:rsidRPr="008736A1">
              <w:t>By:</w:t>
            </w:r>
            <w:r w:rsidRPr="008736A1">
              <w:rPr>
                <w:u w:val="single"/>
              </w:rPr>
              <w:tab/>
            </w:r>
            <w:r>
              <w:rPr>
                <w:u w:val="single"/>
              </w:rPr>
              <w:t>_____________________________</w:t>
            </w:r>
          </w:p>
          <w:p w14:paraId="237642AD" w14:textId="30D4400B" w:rsidR="008736A1" w:rsidRPr="008736A1" w:rsidRDefault="008736A1" w:rsidP="008736A1">
            <w:pPr>
              <w:pStyle w:val="BodyText"/>
              <w:ind w:firstLine="0"/>
              <w:rPr>
                <w:u w:val="single"/>
              </w:rPr>
            </w:pPr>
            <w:r w:rsidRPr="008736A1">
              <w:t>Name:</w:t>
            </w:r>
            <w:r w:rsidRPr="008736A1">
              <w:rPr>
                <w:u w:val="single"/>
              </w:rPr>
              <w:tab/>
            </w:r>
            <w:r>
              <w:rPr>
                <w:u w:val="single"/>
              </w:rPr>
              <w:t>_____________________________</w:t>
            </w:r>
          </w:p>
          <w:p w14:paraId="0AE8B620" w14:textId="59A9BBF0" w:rsidR="008736A1" w:rsidRDefault="008736A1" w:rsidP="008736A1">
            <w:pPr>
              <w:pStyle w:val="BodyText"/>
              <w:ind w:firstLine="0"/>
              <w:rPr>
                <w:u w:val="single"/>
              </w:rPr>
            </w:pPr>
            <w:r w:rsidRPr="008736A1">
              <w:t>Its:</w:t>
            </w:r>
            <w:r w:rsidRPr="008736A1">
              <w:rPr>
                <w:u w:val="single"/>
              </w:rPr>
              <w:t xml:space="preserve"> </w:t>
            </w:r>
            <w:r w:rsidRPr="008736A1">
              <w:rPr>
                <w:u w:val="single"/>
              </w:rPr>
              <w:tab/>
            </w:r>
            <w:r>
              <w:rPr>
                <w:u w:val="single"/>
              </w:rPr>
              <w:t>_____________________________</w:t>
            </w:r>
          </w:p>
          <w:p w14:paraId="1C9FA3D9" w14:textId="5F9BCD23" w:rsidR="008736A1" w:rsidRDefault="008736A1" w:rsidP="008736A1">
            <w:pPr>
              <w:pStyle w:val="BodyText"/>
              <w:ind w:firstLine="0"/>
            </w:pPr>
            <w:r>
              <w:rPr>
                <w:spacing w:val="-3"/>
              </w:rPr>
              <w:t>Dated:</w:t>
            </w:r>
            <w:r>
              <w:rPr>
                <w:spacing w:val="-3"/>
                <w:u w:val="single"/>
              </w:rPr>
              <w:tab/>
              <w:t>______________________________</w:t>
            </w:r>
          </w:p>
        </w:tc>
        <w:tc>
          <w:tcPr>
            <w:tcW w:w="4788" w:type="dxa"/>
          </w:tcPr>
          <w:p w14:paraId="335D747B" w14:textId="77777777" w:rsidR="008736A1" w:rsidRDefault="008736A1" w:rsidP="008736A1">
            <w:pPr>
              <w:pStyle w:val="BodyText"/>
              <w:ind w:firstLine="0"/>
            </w:pPr>
            <w:r>
              <w:rPr>
                <w:b/>
                <w:u w:val="single"/>
              </w:rPr>
              <w:t>TENANT</w:t>
            </w:r>
          </w:p>
          <w:p w14:paraId="234A5273" w14:textId="2E3EE03D" w:rsidR="008736A1" w:rsidRPr="008736A1" w:rsidRDefault="008B69C3" w:rsidP="008736A1">
            <w:pPr>
              <w:pStyle w:val="BodyText"/>
              <w:ind w:firstLine="0"/>
            </w:pPr>
            <w:r>
              <w:t>AIR METHODS, LLC</w:t>
            </w:r>
            <w:r w:rsidR="008736A1" w:rsidRPr="008736A1">
              <w:t xml:space="preserve">, a </w:t>
            </w:r>
            <w:r>
              <w:t>Delaware limited liability company</w:t>
            </w:r>
          </w:p>
          <w:p w14:paraId="7549CF5B" w14:textId="77777777" w:rsidR="008736A1" w:rsidRDefault="008736A1" w:rsidP="008736A1">
            <w:pPr>
              <w:pStyle w:val="BodyText"/>
              <w:ind w:firstLine="0"/>
            </w:pPr>
          </w:p>
          <w:p w14:paraId="2BA4BE23" w14:textId="77777777" w:rsidR="008736A1" w:rsidRPr="008736A1" w:rsidRDefault="008736A1" w:rsidP="008736A1">
            <w:pPr>
              <w:pStyle w:val="BodyText"/>
              <w:ind w:firstLine="0"/>
              <w:rPr>
                <w:u w:val="single"/>
              </w:rPr>
            </w:pPr>
            <w:r w:rsidRPr="008736A1">
              <w:t>By:</w:t>
            </w:r>
            <w:r w:rsidRPr="008736A1">
              <w:rPr>
                <w:u w:val="single"/>
              </w:rPr>
              <w:tab/>
            </w:r>
            <w:r>
              <w:rPr>
                <w:u w:val="single"/>
              </w:rPr>
              <w:t>______________________________</w:t>
            </w:r>
          </w:p>
          <w:p w14:paraId="6A1F03BA" w14:textId="0D121EFE" w:rsidR="008736A1" w:rsidRPr="008736A1" w:rsidRDefault="008736A1" w:rsidP="008736A1">
            <w:pPr>
              <w:pStyle w:val="BodyText"/>
              <w:ind w:firstLine="0"/>
              <w:rPr>
                <w:u w:val="single"/>
              </w:rPr>
            </w:pPr>
            <w:r w:rsidRPr="008736A1">
              <w:t>Name:</w:t>
            </w:r>
            <w:r w:rsidR="00DA2E3C">
              <w:t xml:space="preserve"> </w:t>
            </w:r>
            <w:r w:rsidR="008B69C3" w:rsidRPr="008736A1">
              <w:rPr>
                <w:u w:val="single"/>
              </w:rPr>
              <w:tab/>
            </w:r>
            <w:r w:rsidR="008B69C3">
              <w:rPr>
                <w:u w:val="single"/>
              </w:rPr>
              <w:t>______________________________</w:t>
            </w:r>
          </w:p>
          <w:p w14:paraId="42DEED8E" w14:textId="0B3B9C1E" w:rsidR="008736A1" w:rsidRDefault="008736A1" w:rsidP="008736A1">
            <w:pPr>
              <w:pStyle w:val="BodyText"/>
              <w:ind w:firstLine="0"/>
              <w:rPr>
                <w:u w:val="single"/>
              </w:rPr>
            </w:pPr>
            <w:r w:rsidRPr="008736A1">
              <w:t>Its:</w:t>
            </w:r>
            <w:r w:rsidR="00DA2E3C">
              <w:t xml:space="preserve"> </w:t>
            </w:r>
            <w:r w:rsidR="008B69C3" w:rsidRPr="008736A1">
              <w:rPr>
                <w:u w:val="single"/>
              </w:rPr>
              <w:tab/>
            </w:r>
            <w:r w:rsidR="008B69C3">
              <w:rPr>
                <w:u w:val="single"/>
              </w:rPr>
              <w:t>______________________________</w:t>
            </w:r>
          </w:p>
          <w:p w14:paraId="7D4C4B81" w14:textId="77777777" w:rsidR="008736A1" w:rsidRPr="008736A1" w:rsidRDefault="008736A1" w:rsidP="008736A1">
            <w:pPr>
              <w:pStyle w:val="BodyText"/>
              <w:ind w:firstLine="0"/>
            </w:pPr>
            <w:r>
              <w:rPr>
                <w:spacing w:val="-3"/>
              </w:rPr>
              <w:t>Dated:</w:t>
            </w:r>
            <w:r>
              <w:rPr>
                <w:spacing w:val="-3"/>
                <w:u w:val="single"/>
              </w:rPr>
              <w:tab/>
              <w:t>_______________________________</w:t>
            </w:r>
          </w:p>
        </w:tc>
      </w:tr>
      <w:tr w:rsidR="008736A1" w14:paraId="0719BF78" w14:textId="77777777" w:rsidTr="00633F91">
        <w:tc>
          <w:tcPr>
            <w:tcW w:w="4788" w:type="dxa"/>
          </w:tcPr>
          <w:p w14:paraId="6CDA34AD" w14:textId="77777777" w:rsidR="008736A1" w:rsidRDefault="008736A1" w:rsidP="008736A1">
            <w:pPr>
              <w:tabs>
                <w:tab w:val="right" w:pos="3600"/>
                <w:tab w:val="left" w:pos="5040"/>
                <w:tab w:val="right" w:pos="9360"/>
              </w:tabs>
              <w:suppressAutoHyphens/>
              <w:jc w:val="both"/>
              <w:rPr>
                <w:b/>
                <w:spacing w:val="-3"/>
                <w:u w:val="single"/>
              </w:rPr>
            </w:pPr>
            <w:r>
              <w:rPr>
                <w:spacing w:val="-3"/>
              </w:rPr>
              <w:tab/>
            </w:r>
          </w:p>
          <w:p w14:paraId="0A23B5C8" w14:textId="77777777" w:rsidR="008736A1" w:rsidRPr="00B13F9F" w:rsidRDefault="008736A1" w:rsidP="008736A1">
            <w:pPr>
              <w:suppressAutoHyphens/>
              <w:spacing w:after="360"/>
              <w:rPr>
                <w:spacing w:val="-3"/>
              </w:rPr>
            </w:pPr>
            <w:r w:rsidRPr="00B13F9F">
              <w:rPr>
                <w:spacing w:val="-3"/>
              </w:rPr>
              <w:t>APPROVED AS TO FORM:</w:t>
            </w:r>
          </w:p>
          <w:p w14:paraId="1701608C" w14:textId="77777777" w:rsidR="008736A1" w:rsidRPr="00B13F9F" w:rsidRDefault="008736A1" w:rsidP="008736A1">
            <w:pPr>
              <w:suppressAutoHyphens/>
              <w:spacing w:after="360"/>
              <w:rPr>
                <w:spacing w:val="-3"/>
              </w:rPr>
            </w:pPr>
            <w:r w:rsidRPr="00B13F9F">
              <w:rPr>
                <w:spacing w:val="-3"/>
              </w:rPr>
              <w:t>BEST BEST &amp; KRIEGER LLP</w:t>
            </w:r>
          </w:p>
          <w:p w14:paraId="2AE198C0" w14:textId="77777777" w:rsidR="008736A1" w:rsidRPr="00B13F9F" w:rsidRDefault="008736A1" w:rsidP="008736A1">
            <w:pPr>
              <w:suppressAutoHyphens/>
              <w:spacing w:after="360"/>
              <w:rPr>
                <w:spacing w:val="-3"/>
              </w:rPr>
            </w:pPr>
          </w:p>
          <w:p w14:paraId="2BADD8F0" w14:textId="77777777" w:rsidR="008736A1" w:rsidRPr="008736A1" w:rsidRDefault="008736A1" w:rsidP="008736A1">
            <w:pPr>
              <w:suppressAutoHyphens/>
              <w:spacing w:after="360"/>
              <w:rPr>
                <w:b/>
                <w:u w:val="single"/>
              </w:rPr>
            </w:pPr>
            <w:r w:rsidRPr="00B13F9F">
              <w:rPr>
                <w:spacing w:val="-3"/>
              </w:rPr>
              <w:t>By: _______________________________</w:t>
            </w:r>
          </w:p>
        </w:tc>
        <w:tc>
          <w:tcPr>
            <w:tcW w:w="4788" w:type="dxa"/>
          </w:tcPr>
          <w:p w14:paraId="47684B33" w14:textId="77777777" w:rsidR="008736A1" w:rsidRDefault="008736A1" w:rsidP="008736A1">
            <w:pPr>
              <w:pStyle w:val="BodyText"/>
              <w:ind w:firstLine="0"/>
              <w:rPr>
                <w:b/>
                <w:u w:val="single"/>
              </w:rPr>
            </w:pPr>
          </w:p>
        </w:tc>
      </w:tr>
    </w:tbl>
    <w:p w14:paraId="01D30D34" w14:textId="77777777" w:rsidR="008736A1" w:rsidRDefault="008736A1" w:rsidP="008736A1">
      <w:pPr>
        <w:pStyle w:val="BodyText"/>
        <w:ind w:firstLine="0"/>
      </w:pPr>
    </w:p>
    <w:p w14:paraId="18AE369F" w14:textId="77777777" w:rsidR="008736A1" w:rsidRDefault="008736A1" w:rsidP="00245117">
      <w:pPr>
        <w:tabs>
          <w:tab w:val="right" w:pos="3600"/>
          <w:tab w:val="left" w:pos="5040"/>
          <w:tab w:val="right" w:pos="9360"/>
        </w:tabs>
        <w:suppressAutoHyphens/>
        <w:jc w:val="both"/>
        <w:rPr>
          <w:spacing w:val="-3"/>
        </w:rPr>
        <w:sectPr w:rsidR="008736A1">
          <w:headerReference w:type="even" r:id="rId7"/>
          <w:headerReference w:type="default" r:id="rId8"/>
          <w:footerReference w:type="even" r:id="rId9"/>
          <w:footerReference w:type="default" r:id="rId10"/>
          <w:headerReference w:type="first" r:id="rId11"/>
          <w:footerReference w:type="first" r:id="rId12"/>
          <w:endnotePr>
            <w:numFmt w:val="decimal"/>
          </w:endnotePr>
          <w:pgSz w:w="12240" w:h="15840" w:code="1"/>
          <w:pgMar w:top="1440" w:right="1440" w:bottom="1440" w:left="1440" w:header="720" w:footer="720" w:gutter="0"/>
          <w:pgNumType w:start="1"/>
          <w:cols w:space="720"/>
          <w:noEndnote/>
        </w:sectPr>
      </w:pPr>
    </w:p>
    <w:p w14:paraId="6E72241D" w14:textId="77777777" w:rsidR="00AA7FB2" w:rsidRDefault="00AA7FB2" w:rsidP="00AA7FB2">
      <w:pPr>
        <w:pStyle w:val="Title"/>
        <w:spacing w:before="0"/>
      </w:pPr>
      <w:r>
        <w:t>EXHIBIT A</w:t>
      </w:r>
      <w:r>
        <w:br/>
      </w:r>
      <w:r>
        <w:br/>
        <w:t>MAP OF PREMISES</w:t>
      </w:r>
    </w:p>
    <w:p w14:paraId="5172C547" w14:textId="544DFEE0" w:rsidR="008B69C3" w:rsidRPr="008B69C3" w:rsidRDefault="008B69C3" w:rsidP="003B39F8">
      <w:pPr>
        <w:pStyle w:val="Subtitle"/>
      </w:pPr>
      <w:r w:rsidRPr="008B69C3">
        <w:rPr>
          <w:noProof/>
        </w:rPr>
        <w:drawing>
          <wp:inline distT="0" distB="0" distL="0" distR="0" wp14:anchorId="4F37BB97" wp14:editId="28247AB4">
            <wp:extent cx="5306165" cy="6982799"/>
            <wp:effectExtent l="0" t="0" r="8890" b="8890"/>
            <wp:docPr id="188954562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9545621" name=""/>
                    <pic:cNvPicPr/>
                  </pic:nvPicPr>
                  <pic:blipFill>
                    <a:blip r:embed="rId13"/>
                    <a:stretch>
                      <a:fillRect/>
                    </a:stretch>
                  </pic:blipFill>
                  <pic:spPr>
                    <a:xfrm>
                      <a:off x="0" y="0"/>
                      <a:ext cx="5306165" cy="6982799"/>
                    </a:xfrm>
                    <a:prstGeom prst="rect">
                      <a:avLst/>
                    </a:prstGeom>
                  </pic:spPr>
                </pic:pic>
              </a:graphicData>
            </a:graphic>
          </wp:inline>
        </w:drawing>
      </w:r>
    </w:p>
    <w:sectPr w:rsidR="008B69C3" w:rsidRPr="008B69C3">
      <w:endnotePr>
        <w:numFmt w:val="decimal"/>
      </w:endnotePr>
      <w:pgSz w:w="12240" w:h="15840" w:code="1"/>
      <w:pgMar w:top="1440" w:right="1440" w:bottom="1440" w:left="1440" w:header="720" w:footer="720" w:gutter="0"/>
      <w:pgNumType w:start="1"/>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6B1E203" w14:textId="77777777" w:rsidR="00632CF4" w:rsidRDefault="00632CF4">
      <w:r>
        <w:separator/>
      </w:r>
    </w:p>
  </w:endnote>
  <w:endnote w:type="continuationSeparator" w:id="0">
    <w:p w14:paraId="4C922178" w14:textId="77777777" w:rsidR="00632CF4" w:rsidRDefault="00632CF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77C276B" w14:textId="77777777" w:rsidR="00280643" w:rsidRDefault="0028064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D159159" w14:textId="08E0D3F6" w:rsidR="009E06AB" w:rsidRDefault="009E06AB" w:rsidP="009E06AB">
    <w:pPr>
      <w:tabs>
        <w:tab w:val="center" w:pos="4680"/>
      </w:tabs>
      <w:spacing w:line="200" w:lineRule="exact"/>
      <w:rPr>
        <w:noProof/>
        <w:sz w:val="20"/>
        <w:szCs w:val="20"/>
      </w:rPr>
    </w:pPr>
    <w:r>
      <w:tab/>
    </w:r>
    <w:r w:rsidRPr="009E06AB">
      <w:rPr>
        <w:sz w:val="20"/>
        <w:szCs w:val="20"/>
      </w:rPr>
      <w:fldChar w:fldCharType="begin"/>
    </w:r>
    <w:r w:rsidRPr="009E06AB">
      <w:rPr>
        <w:sz w:val="20"/>
        <w:szCs w:val="20"/>
      </w:rPr>
      <w:instrText xml:space="preserve"> PAGE   \* MERGEFORMAT </w:instrText>
    </w:r>
    <w:r w:rsidRPr="009E06AB">
      <w:rPr>
        <w:sz w:val="20"/>
        <w:szCs w:val="20"/>
      </w:rPr>
      <w:fldChar w:fldCharType="separate"/>
    </w:r>
    <w:r w:rsidR="00DA2E3C">
      <w:rPr>
        <w:noProof/>
        <w:sz w:val="20"/>
        <w:szCs w:val="20"/>
      </w:rPr>
      <w:t>14</w:t>
    </w:r>
    <w:r w:rsidRPr="009E06AB">
      <w:rPr>
        <w:noProof/>
        <w:sz w:val="20"/>
        <w:szCs w:val="20"/>
      </w:rPr>
      <w:fldChar w:fldCharType="end"/>
    </w:r>
  </w:p>
  <w:p w14:paraId="6F75F8D1" w14:textId="0475F762" w:rsidR="00D40ECA" w:rsidRDefault="00BC3FF0" w:rsidP="00265CFD">
    <w:pPr>
      <w:pStyle w:val="Footer"/>
    </w:pPr>
    <w:r>
      <w:rPr>
        <w:noProof/>
      </w:rPr>
      <mc:AlternateContent>
        <mc:Choice Requires="wps">
          <w:drawing>
            <wp:anchor distT="0" distB="0" distL="114300" distR="114300" simplePos="0" relativeHeight="251657728" behindDoc="1" locked="0" layoutInCell="1" allowOverlap="1" wp14:anchorId="79DA699E" wp14:editId="0E0F8535">
              <wp:simplePos x="0" y="0"/>
              <wp:positionH relativeFrom="margin">
                <wp:posOffset>0</wp:posOffset>
              </wp:positionH>
              <wp:positionV relativeFrom="paragraph">
                <wp:posOffset>0</wp:posOffset>
              </wp:positionV>
              <wp:extent cx="2560320" cy="255905"/>
              <wp:effectExtent l="0" t="0" r="11430" b="10795"/>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60320" cy="2559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D09458D" w14:textId="60660B77" w:rsidR="00D40ECA" w:rsidRDefault="00280643" w:rsidP="00265CFD">
                          <w:pPr>
                            <w:pStyle w:val="MacPacTrailer"/>
                          </w:pPr>
                          <w:r>
                            <w:fldChar w:fldCharType="begin"/>
                          </w:r>
                          <w:r>
                            <w:instrText xml:space="preserve"> DOCPROPERTY DOCXDOCID DMS=IManage Format=&lt;&lt;CLT&gt;&gt;.&lt;&lt;MTR&gt;&gt;\&lt;&lt;NUM&gt;&gt;.&lt;&lt;VER&gt;&gt; </w:instrText>
                          </w:r>
                          <w:r>
                            <w:fldChar w:fldCharType="separate"/>
                          </w:r>
                          <w:r w:rsidR="006C2F66">
                            <w:t>84060.00001\45373008.3</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9DA699E" id="_x0000_t202" coordsize="21600,21600" o:spt="202" path="m,l,21600r21600,l21600,xe">
              <v:stroke joinstyle="miter"/>
              <v:path gradientshapeok="t" o:connecttype="rect"/>
            </v:shapetype>
            <v:shape id="Text Box 2" o:spid="_x0000_s1026" type="#_x0000_t202" style="position:absolute;margin-left:0;margin-top:0;width:201.6pt;height:20.15pt;z-index:-2516587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" filled="f" stroked="f">
              <v:textbox inset="0,0,0,0">
                <w:txbxContent>
                  <w:p w14:paraId="2D09458D" w14:textId="60660B77" w:rsidR="00D40ECA" w:rsidRDefault="00280643" w:rsidP="00265CFD">
                    <w:pPr>
                      <w:pStyle w:val="MacPacTrailer"/>
                    </w:pPr>
                    <w:r>
                      <w:fldChar w:fldCharType="begin"/>
                    </w:r>
                    <w:r>
                      <w:instrText xml:space="preserve"> DOCPROPERTY DOCXDOCID DMS=IManage Format=&lt;&lt;CLT&gt;&gt;.&lt;&lt;MTR&gt;&gt;\&lt;&lt;NUM&gt;&gt;.&lt;&lt;VER&gt;&gt; </w:instrText>
                    </w:r>
                    <w:r>
                      <w:fldChar w:fldCharType="separate"/>
                    </w:r>
                    <w:r w:rsidR="006C2F66">
                      <w:t>84060.00001\45373008.3</w:t>
                    </w:r>
                    <w:r>
                      <w:fldChar w:fldCharType="end"/>
                    </w:r>
                  </w:p>
                </w:txbxContent>
              </v:textbox>
              <w10:wrap anchorx="margin"/>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B710E59" w14:textId="77777777" w:rsidR="00280643" w:rsidRDefault="0028064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BF52446" w14:textId="77777777" w:rsidR="00632CF4" w:rsidRDefault="00632CF4">
      <w:r>
        <w:separator/>
      </w:r>
    </w:p>
  </w:footnote>
  <w:footnote w:type="continuationSeparator" w:id="0">
    <w:p w14:paraId="53FC2E13" w14:textId="77777777" w:rsidR="00632CF4" w:rsidRDefault="00632CF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AB704B3" w14:textId="77777777" w:rsidR="00280643" w:rsidRDefault="0028064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F4CFBC1" w14:textId="77777777" w:rsidR="00280643" w:rsidRDefault="0028064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3467076" w14:textId="77777777" w:rsidR="00280643" w:rsidRDefault="0028064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41F6E71A"/>
    <w:name w:val="List Number 5"/>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AEEC4036"/>
    <w:name w:val="List Number 4"/>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55308882"/>
    <w:name w:val="List Number 3"/>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F2C86E8A"/>
    <w:name w:val="List Number 2"/>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F78EA850"/>
    <w:name w:val="List Bullet 5"/>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29621BCC"/>
    <w:name w:val="List Bullet 4"/>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8D1C0FFE"/>
    <w:name w:val="List Bullet 3"/>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25BAB1F4"/>
    <w:name w:val="List Bullet 2"/>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434E9B64"/>
    <w:name w:val="List Number"/>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504AAC50"/>
    <w:name w:val="List Bullet"/>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C9A157C"/>
    <w:multiLevelType w:val="hybridMultilevel"/>
    <w:tmpl w:val="DFE4C7D8"/>
    <w:lvl w:ilvl="0" w:tplc="A1469D54">
      <w:start w:val="1"/>
      <w:numFmt w:val="lowerRoman"/>
      <w:lvlText w:val="(%1)"/>
      <w:lvlJc w:val="left"/>
      <w:pPr>
        <w:ind w:left="2880" w:hanging="360"/>
      </w:pPr>
      <w:rPr>
        <w:rFonts w:hint="default"/>
      </w:r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11" w15:restartNumberingAfterBreak="0">
    <w:nsid w:val="13C11944"/>
    <w:multiLevelType w:val="hybridMultilevel"/>
    <w:tmpl w:val="DFE4C7D8"/>
    <w:lvl w:ilvl="0" w:tplc="A1469D54">
      <w:start w:val="1"/>
      <w:numFmt w:val="lowerRoman"/>
      <w:lvlText w:val="(%1)"/>
      <w:lvlJc w:val="left"/>
      <w:pPr>
        <w:ind w:left="2880" w:hanging="360"/>
      </w:pPr>
      <w:rPr>
        <w:rFonts w:hint="default"/>
      </w:r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12" w15:restartNumberingAfterBreak="0">
    <w:nsid w:val="160F7F6D"/>
    <w:multiLevelType w:val="hybridMultilevel"/>
    <w:tmpl w:val="A73A0A5C"/>
    <w:lvl w:ilvl="0" w:tplc="0409000F">
      <w:start w:val="1"/>
      <w:numFmt w:val="decimal"/>
      <w:lvlText w:val="%1."/>
      <w:lvlJc w:val="left"/>
      <w:pPr>
        <w:ind w:left="1440" w:hanging="360"/>
      </w:p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3" w15:restartNumberingAfterBreak="0">
    <w:nsid w:val="166F5E77"/>
    <w:multiLevelType w:val="hybridMultilevel"/>
    <w:tmpl w:val="A6AC841E"/>
    <w:lvl w:ilvl="0" w:tplc="8D1CE7E0">
      <w:start w:val="2"/>
      <w:numFmt w:val="lowerLetter"/>
      <w:lvlText w:val="(%1)"/>
      <w:lvlJc w:val="left"/>
      <w:pPr>
        <w:ind w:left="360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1B582E6B"/>
    <w:multiLevelType w:val="hybridMultilevel"/>
    <w:tmpl w:val="68DADC54"/>
    <w:lvl w:ilvl="0" w:tplc="558A1E7E">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445A9AF0">
      <w:start w:val="1"/>
      <w:numFmt w:val="decimal"/>
      <w:lvlText w:val="%3."/>
      <w:lvlJc w:val="right"/>
      <w:pPr>
        <w:ind w:left="2160" w:hanging="18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1FD72789"/>
    <w:multiLevelType w:val="hybridMultilevel"/>
    <w:tmpl w:val="D04441AA"/>
    <w:lvl w:ilvl="0" w:tplc="AB18488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15:restartNumberingAfterBreak="0">
    <w:nsid w:val="217E1A5A"/>
    <w:multiLevelType w:val="hybridMultilevel"/>
    <w:tmpl w:val="385461B2"/>
    <w:lvl w:ilvl="0" w:tplc="3B62B006">
      <w:start w:val="1"/>
      <w:numFmt w:val="lowerLetter"/>
      <w:lvlText w:val="(%1)"/>
      <w:lvlJc w:val="left"/>
      <w:pPr>
        <w:ind w:left="180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2C4C20D1"/>
    <w:multiLevelType w:val="hybridMultilevel"/>
    <w:tmpl w:val="1B1C5438"/>
    <w:lvl w:ilvl="0" w:tplc="33220F72">
      <w:start w:val="1"/>
      <w:numFmt w:val="lowerLetter"/>
      <w:lvlText w:val="(%1)"/>
      <w:lvlJc w:val="left"/>
      <w:pPr>
        <w:ind w:left="720" w:hanging="360"/>
      </w:pPr>
      <w:rPr>
        <w:rFonts w:hint="default"/>
        <w:b w:val="0"/>
      </w:rPr>
    </w:lvl>
    <w:lvl w:ilvl="1" w:tplc="04090019">
      <w:start w:val="1"/>
      <w:numFmt w:val="lowerLetter"/>
      <w:lvlText w:val="%2."/>
      <w:lvlJc w:val="left"/>
      <w:pPr>
        <w:ind w:left="1440" w:hanging="360"/>
      </w:pPr>
    </w:lvl>
    <w:lvl w:ilvl="2" w:tplc="64C8CD02">
      <w:start w:val="1"/>
      <w:numFmt w:val="decimal"/>
      <w:lvlText w:val="%3."/>
      <w:lvlJc w:val="left"/>
      <w:pPr>
        <w:ind w:left="2700" w:hanging="72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2C8D504D"/>
    <w:multiLevelType w:val="hybridMultilevel"/>
    <w:tmpl w:val="C8C6F8CA"/>
    <w:lvl w:ilvl="0" w:tplc="33220F72">
      <w:start w:val="1"/>
      <w:numFmt w:val="lowerLetter"/>
      <w:lvlText w:val="(%1)"/>
      <w:lvlJc w:val="left"/>
      <w:pPr>
        <w:ind w:left="720" w:hanging="360"/>
      </w:pPr>
      <w:rPr>
        <w:rFonts w:hint="default"/>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335B747A"/>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0" w15:restartNumberingAfterBreak="0">
    <w:nsid w:val="339F1109"/>
    <w:multiLevelType w:val="hybridMultilevel"/>
    <w:tmpl w:val="80CA520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35A94CD9"/>
    <w:multiLevelType w:val="hybridMultilevel"/>
    <w:tmpl w:val="CE925432"/>
    <w:lvl w:ilvl="0" w:tplc="898416A0">
      <w:start w:val="1"/>
      <w:numFmt w:val="lowerLetter"/>
      <w:lvlText w:val="(%1)"/>
      <w:lvlJc w:val="left"/>
      <w:pPr>
        <w:ind w:left="360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3AAE6702"/>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15:restartNumberingAfterBreak="0">
    <w:nsid w:val="3CBF2650"/>
    <w:multiLevelType w:val="multilevel"/>
    <w:tmpl w:val="8B024F96"/>
    <w:name w:val="zzmpStandard||Standard|2|3|1|1|10|0||1|10|1||1|10|1||1|10|1||1|12|0||1|12|0||1|12|0||1|12|0||1|12|0||"/>
    <w:lvl w:ilvl="0">
      <w:start w:val="1"/>
      <w:numFmt w:val="decimal"/>
      <w:pStyle w:val="StandardL1"/>
      <w:lvlText w:val="%1."/>
      <w:lvlJc w:val="left"/>
      <w:pPr>
        <w:tabs>
          <w:tab w:val="num" w:pos="720"/>
        </w:tabs>
        <w:ind w:left="0" w:firstLine="0"/>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lowerLetter"/>
      <w:pStyle w:val="StandardL2"/>
      <w:lvlText w:val="%2."/>
      <w:lvlJc w:val="left"/>
      <w:pPr>
        <w:tabs>
          <w:tab w:val="num" w:pos="1440"/>
        </w:tabs>
        <w:ind w:left="0" w:firstLine="720"/>
      </w:pPr>
      <w:rPr>
        <w:b w:val="0"/>
        <w:i w:val="0"/>
        <w:caps w:val="0"/>
        <w:smallCaps w:val="0"/>
        <w:u w:val="none"/>
      </w:rPr>
    </w:lvl>
    <w:lvl w:ilvl="2">
      <w:start w:val="1"/>
      <w:numFmt w:val="decimal"/>
      <w:pStyle w:val="StandardL3"/>
      <w:lvlText w:val="(%3)"/>
      <w:lvlJc w:val="left"/>
      <w:pPr>
        <w:tabs>
          <w:tab w:val="num" w:pos="2160"/>
        </w:tabs>
        <w:ind w:left="0" w:firstLine="1440"/>
      </w:pPr>
      <w:rPr>
        <w:b w:val="0"/>
        <w:i w:val="0"/>
        <w:caps w:val="0"/>
        <w:smallCaps w:val="0"/>
        <w:u w:val="none"/>
      </w:rPr>
    </w:lvl>
    <w:lvl w:ilvl="3">
      <w:start w:val="1"/>
      <w:numFmt w:val="lowerLetter"/>
      <w:pStyle w:val="StandardL4"/>
      <w:lvlText w:val="(%4)"/>
      <w:lvlJc w:val="left"/>
      <w:pPr>
        <w:tabs>
          <w:tab w:val="num" w:pos="2880"/>
        </w:tabs>
        <w:ind w:left="0" w:firstLine="2160"/>
      </w:pPr>
      <w:rPr>
        <w:b w:val="0"/>
        <w:i w:val="0"/>
        <w:caps w:val="0"/>
        <w:smallCaps w:val="0"/>
        <w:u w:val="none"/>
      </w:rPr>
    </w:lvl>
    <w:lvl w:ilvl="4">
      <w:start w:val="1"/>
      <w:numFmt w:val="lowerLetter"/>
      <w:pStyle w:val="StandardL5"/>
      <w:lvlText w:val="%5."/>
      <w:lvlJc w:val="left"/>
      <w:pPr>
        <w:tabs>
          <w:tab w:val="num" w:pos="3600"/>
        </w:tabs>
        <w:ind w:left="0" w:firstLine="2880"/>
      </w:pPr>
      <w:rPr>
        <w:b w:val="0"/>
        <w:i w:val="0"/>
        <w:caps w:val="0"/>
        <w:smallCaps w:val="0"/>
        <w:u w:val="none"/>
      </w:rPr>
    </w:lvl>
    <w:lvl w:ilvl="5">
      <w:start w:val="1"/>
      <w:numFmt w:val="lowerRoman"/>
      <w:pStyle w:val="StandardL6"/>
      <w:lvlText w:val="%6."/>
      <w:lvlJc w:val="left"/>
      <w:pPr>
        <w:tabs>
          <w:tab w:val="num" w:pos="4320"/>
        </w:tabs>
        <w:ind w:left="0" w:firstLine="3600"/>
      </w:pPr>
      <w:rPr>
        <w:b w:val="0"/>
        <w:i w:val="0"/>
        <w:caps w:val="0"/>
        <w:smallCaps w:val="0"/>
        <w:u w:val="none"/>
      </w:rPr>
    </w:lvl>
    <w:lvl w:ilvl="6">
      <w:start w:val="1"/>
      <w:numFmt w:val="decimal"/>
      <w:pStyle w:val="StandardL7"/>
      <w:lvlText w:val="%7)"/>
      <w:lvlJc w:val="left"/>
      <w:pPr>
        <w:tabs>
          <w:tab w:val="num" w:pos="5040"/>
        </w:tabs>
        <w:ind w:left="0" w:firstLine="4320"/>
      </w:pPr>
      <w:rPr>
        <w:b w:val="0"/>
        <w:i w:val="0"/>
        <w:caps w:val="0"/>
        <w:smallCaps w:val="0"/>
        <w:u w:val="none"/>
      </w:rPr>
    </w:lvl>
    <w:lvl w:ilvl="7">
      <w:start w:val="1"/>
      <w:numFmt w:val="lowerLetter"/>
      <w:pStyle w:val="StandardL8"/>
      <w:lvlText w:val="%8)"/>
      <w:lvlJc w:val="left"/>
      <w:pPr>
        <w:tabs>
          <w:tab w:val="num" w:pos="5760"/>
        </w:tabs>
        <w:ind w:left="0" w:firstLine="5040"/>
      </w:pPr>
      <w:rPr>
        <w:b w:val="0"/>
        <w:i w:val="0"/>
        <w:caps w:val="0"/>
        <w:smallCaps w:val="0"/>
        <w:u w:val="none"/>
      </w:rPr>
    </w:lvl>
    <w:lvl w:ilvl="8">
      <w:start w:val="1"/>
      <w:numFmt w:val="lowerRoman"/>
      <w:pStyle w:val="StandardL9"/>
      <w:lvlText w:val="%9)"/>
      <w:lvlJc w:val="left"/>
      <w:pPr>
        <w:tabs>
          <w:tab w:val="num" w:pos="6480"/>
        </w:tabs>
        <w:ind w:left="0" w:firstLine="5760"/>
      </w:pPr>
      <w:rPr>
        <w:b w:val="0"/>
        <w:i w:val="0"/>
        <w:caps w:val="0"/>
        <w:smallCaps w:val="0"/>
        <w:u w:val="none"/>
      </w:rPr>
    </w:lvl>
  </w:abstractNum>
  <w:abstractNum w:abstractNumId="24" w15:restartNumberingAfterBreak="0">
    <w:nsid w:val="464C182E"/>
    <w:multiLevelType w:val="multilevel"/>
    <w:tmpl w:val="6C9CF540"/>
    <w:name w:val="SFOLease"/>
    <w:lvl w:ilvl="0">
      <w:start w:val="1"/>
      <w:numFmt w:val="decimal"/>
      <w:pStyle w:val="SFOLease1"/>
      <w:lvlText w:val="%1."/>
      <w:lvlJc w:val="left"/>
      <w:pPr>
        <w:tabs>
          <w:tab w:val="num" w:pos="0"/>
        </w:tabs>
        <w:ind w:left="0" w:firstLine="720"/>
      </w:pPr>
      <w:rPr>
        <w:rFonts w:ascii="Times New Roman" w:hAnsi="Times New Roman" w:cs="Times New Roman"/>
        <w:b w:val="0"/>
        <w:i w:val="0"/>
        <w:caps w:val="0"/>
        <w:strike w:val="0"/>
        <w:dstrike w:val="0"/>
        <w:vanish w:val="0"/>
        <w:color w:val="auto"/>
        <w:sz w:val="24"/>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lowerLetter"/>
      <w:pStyle w:val="SFOLease2"/>
      <w:lvlText w:val="(%2)"/>
      <w:lvlJc w:val="left"/>
      <w:pPr>
        <w:tabs>
          <w:tab w:val="num" w:pos="0"/>
        </w:tabs>
        <w:ind w:left="0" w:firstLine="1440"/>
      </w:pPr>
      <w:rPr>
        <w:rFonts w:ascii="Times New Roman" w:hAnsi="Times New Roman" w:cs="Times New Roman"/>
        <w:b w:val="0"/>
        <w:i w:val="0"/>
        <w:caps w:val="0"/>
        <w:strike w:val="0"/>
        <w:dstrike w:val="0"/>
        <w:vanish w:val="0"/>
        <w:color w:val="auto"/>
        <w:sz w:val="24"/>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SFOLease3"/>
      <w:lvlText w:val="(%3)"/>
      <w:lvlJc w:val="left"/>
      <w:pPr>
        <w:tabs>
          <w:tab w:val="num" w:pos="0"/>
        </w:tabs>
        <w:ind w:left="0" w:firstLine="2160"/>
      </w:pPr>
      <w:rPr>
        <w:rFonts w:ascii="Times New Roman" w:hAnsi="Times New Roman" w:cs="Times New Roman"/>
        <w:b w:val="0"/>
        <w:i w:val="0"/>
        <w:caps w:val="0"/>
        <w:strike w:val="0"/>
        <w:dstrike w:val="0"/>
        <w:vanish w:val="0"/>
        <w:color w:val="auto"/>
        <w:sz w:val="24"/>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none"/>
      <w:pStyle w:val="SFOLease4"/>
      <w:suff w:val="nothing"/>
      <w:lvlText w:val="%4"/>
      <w:lvlJc w:val="left"/>
      <w:pPr>
        <w:tabs>
          <w:tab w:val="num" w:pos="0"/>
        </w:tabs>
        <w:ind w:left="0" w:firstLine="0"/>
      </w:pPr>
      <w:rPr>
        <w:rFonts w:ascii="Times New Roman" w:hAnsi="Times New Roman" w:cs="Times New Roman"/>
        <w:b w:val="0"/>
        <w:i w:val="0"/>
        <w:caps w:val="0"/>
        <w:strike w:val="0"/>
        <w:dstrike w:val="0"/>
        <w:vanish w:val="0"/>
        <w:color w:val="auto"/>
        <w:sz w:val="24"/>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none"/>
      <w:pStyle w:val="SFOLease5"/>
      <w:suff w:val="nothing"/>
      <w:lvlText w:val=""/>
      <w:lvlJc w:val="left"/>
      <w:pPr>
        <w:tabs>
          <w:tab w:val="num" w:pos="0"/>
        </w:tabs>
        <w:ind w:left="0" w:firstLine="0"/>
      </w:pPr>
      <w:rPr>
        <w:rFonts w:ascii="Times New Roman" w:hAnsi="Times New Roman" w:cs="Times New Roman"/>
        <w:b w:val="0"/>
        <w:i w:val="0"/>
        <w:caps w:val="0"/>
        <w:strike w:val="0"/>
        <w:dstrike w:val="0"/>
        <w:vanish w:val="0"/>
        <w:color w:val="auto"/>
        <w:sz w:val="24"/>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none"/>
      <w:pStyle w:val="SFOLease6"/>
      <w:suff w:val="nothing"/>
      <w:lvlText w:val=""/>
      <w:lvlJc w:val="left"/>
      <w:pPr>
        <w:tabs>
          <w:tab w:val="num" w:pos="0"/>
        </w:tabs>
        <w:ind w:left="0" w:firstLine="0"/>
      </w:pPr>
      <w:rPr>
        <w:rFonts w:ascii="Times New Roman" w:hAnsi="Times New Roman" w:cs="Times New Roman"/>
        <w:b w:val="0"/>
        <w:i w:val="0"/>
        <w:caps w:val="0"/>
        <w:strike w:val="0"/>
        <w:dstrike w:val="0"/>
        <w:vanish w:val="0"/>
        <w:color w:val="auto"/>
        <w:sz w:val="24"/>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start w:val="1"/>
      <w:numFmt w:val="none"/>
      <w:pStyle w:val="SFOLease7"/>
      <w:suff w:val="nothing"/>
      <w:lvlText w:val=""/>
      <w:lvlJc w:val="left"/>
      <w:pPr>
        <w:tabs>
          <w:tab w:val="num" w:pos="0"/>
        </w:tabs>
        <w:ind w:left="0" w:firstLine="0"/>
      </w:pPr>
      <w:rPr>
        <w:rFonts w:ascii="Times New Roman" w:hAnsi="Times New Roman" w:cs="Times New Roman"/>
        <w:b w:val="0"/>
        <w:i w:val="0"/>
        <w:caps w:val="0"/>
        <w:strike w:val="0"/>
        <w:dstrike w:val="0"/>
        <w:vanish w:val="0"/>
        <w:color w:val="auto"/>
        <w:sz w:val="24"/>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start w:val="1"/>
      <w:numFmt w:val="none"/>
      <w:pStyle w:val="SFOLease8"/>
      <w:suff w:val="nothing"/>
      <w:lvlText w:val=""/>
      <w:lvlJc w:val="left"/>
      <w:pPr>
        <w:tabs>
          <w:tab w:val="num" w:pos="0"/>
        </w:tabs>
        <w:ind w:left="0" w:firstLine="0"/>
      </w:pPr>
      <w:rPr>
        <w:rFonts w:ascii="Times New Roman" w:hAnsi="Times New Roman" w:cs="Times New Roman"/>
        <w:b w:val="0"/>
        <w:i w:val="0"/>
        <w:caps w:val="0"/>
        <w:strike w:val="0"/>
        <w:dstrike w:val="0"/>
        <w:vanish w:val="0"/>
        <w:color w:val="auto"/>
        <w:sz w:val="24"/>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start w:val="1"/>
      <w:numFmt w:val="none"/>
      <w:pStyle w:val="SFOLease9"/>
      <w:suff w:val="nothing"/>
      <w:lvlText w:val=""/>
      <w:lvlJc w:val="left"/>
      <w:pPr>
        <w:tabs>
          <w:tab w:val="num" w:pos="0"/>
        </w:tabs>
        <w:ind w:left="0" w:firstLine="0"/>
      </w:pPr>
      <w:rPr>
        <w:rFonts w:ascii="Times New Roman" w:hAnsi="Times New Roman" w:cs="Times New Roman"/>
        <w:b w:val="0"/>
        <w:i w:val="0"/>
        <w:caps w:val="0"/>
        <w:strike w:val="0"/>
        <w:dstrike w:val="0"/>
        <w:vanish w:val="0"/>
        <w:color w:val="auto"/>
        <w:sz w:val="24"/>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5" w15:restartNumberingAfterBreak="0">
    <w:nsid w:val="46CA6607"/>
    <w:multiLevelType w:val="hybridMultilevel"/>
    <w:tmpl w:val="D380889C"/>
    <w:lvl w:ilvl="0" w:tplc="36EC4932">
      <w:start w:val="1"/>
      <w:numFmt w:val="lowerLetter"/>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65A7742F"/>
    <w:multiLevelType w:val="hybridMultilevel"/>
    <w:tmpl w:val="19A092C0"/>
    <w:lvl w:ilvl="0" w:tplc="9404DB5A">
      <w:start w:val="2"/>
      <w:numFmt w:val="lowerLetter"/>
      <w:lvlText w:val="(%1)"/>
      <w:lvlJc w:val="left"/>
      <w:pPr>
        <w:ind w:left="1800" w:hanging="360"/>
      </w:pPr>
      <w:rPr>
        <w:rFonts w:hint="default"/>
        <w:b w:val="0"/>
      </w:rPr>
    </w:lvl>
    <w:lvl w:ilvl="1" w:tplc="04090019" w:tentative="1">
      <w:start w:val="1"/>
      <w:numFmt w:val="lowerLetter"/>
      <w:lvlText w:val="%2."/>
      <w:lvlJc w:val="left"/>
      <w:pPr>
        <w:ind w:left="-360" w:hanging="360"/>
      </w:pPr>
    </w:lvl>
    <w:lvl w:ilvl="2" w:tplc="0409001B" w:tentative="1">
      <w:start w:val="1"/>
      <w:numFmt w:val="lowerRoman"/>
      <w:lvlText w:val="%3."/>
      <w:lvlJc w:val="right"/>
      <w:pPr>
        <w:ind w:left="360" w:hanging="180"/>
      </w:pPr>
    </w:lvl>
    <w:lvl w:ilvl="3" w:tplc="0409000F" w:tentative="1">
      <w:start w:val="1"/>
      <w:numFmt w:val="decimal"/>
      <w:lvlText w:val="%4."/>
      <w:lvlJc w:val="left"/>
      <w:pPr>
        <w:ind w:left="1080" w:hanging="360"/>
      </w:pPr>
    </w:lvl>
    <w:lvl w:ilvl="4" w:tplc="04090019" w:tentative="1">
      <w:start w:val="1"/>
      <w:numFmt w:val="lowerLetter"/>
      <w:lvlText w:val="%5."/>
      <w:lvlJc w:val="left"/>
      <w:pPr>
        <w:ind w:left="1800" w:hanging="360"/>
      </w:pPr>
    </w:lvl>
    <w:lvl w:ilvl="5" w:tplc="0409001B" w:tentative="1">
      <w:start w:val="1"/>
      <w:numFmt w:val="lowerRoman"/>
      <w:lvlText w:val="%6."/>
      <w:lvlJc w:val="right"/>
      <w:pPr>
        <w:ind w:left="2520" w:hanging="180"/>
      </w:pPr>
    </w:lvl>
    <w:lvl w:ilvl="6" w:tplc="0409000F" w:tentative="1">
      <w:start w:val="1"/>
      <w:numFmt w:val="decimal"/>
      <w:lvlText w:val="%7."/>
      <w:lvlJc w:val="left"/>
      <w:pPr>
        <w:ind w:left="3240" w:hanging="360"/>
      </w:pPr>
    </w:lvl>
    <w:lvl w:ilvl="7" w:tplc="04090019" w:tentative="1">
      <w:start w:val="1"/>
      <w:numFmt w:val="lowerLetter"/>
      <w:lvlText w:val="%8."/>
      <w:lvlJc w:val="left"/>
      <w:pPr>
        <w:ind w:left="3960" w:hanging="360"/>
      </w:pPr>
    </w:lvl>
    <w:lvl w:ilvl="8" w:tplc="0409001B" w:tentative="1">
      <w:start w:val="1"/>
      <w:numFmt w:val="lowerRoman"/>
      <w:lvlText w:val="%9."/>
      <w:lvlJc w:val="right"/>
      <w:pPr>
        <w:ind w:left="4680" w:hanging="180"/>
      </w:pPr>
    </w:lvl>
  </w:abstractNum>
  <w:abstractNum w:abstractNumId="27" w15:restartNumberingAfterBreak="0">
    <w:nsid w:val="65B469B7"/>
    <w:multiLevelType w:val="hybridMultilevel"/>
    <w:tmpl w:val="1B1C5438"/>
    <w:lvl w:ilvl="0" w:tplc="33220F72">
      <w:start w:val="1"/>
      <w:numFmt w:val="lowerLetter"/>
      <w:lvlText w:val="(%1)"/>
      <w:lvlJc w:val="left"/>
      <w:pPr>
        <w:ind w:left="720" w:hanging="360"/>
      </w:pPr>
      <w:rPr>
        <w:rFonts w:hint="default"/>
        <w:b w:val="0"/>
      </w:rPr>
    </w:lvl>
    <w:lvl w:ilvl="1" w:tplc="04090019">
      <w:start w:val="1"/>
      <w:numFmt w:val="lowerLetter"/>
      <w:lvlText w:val="%2."/>
      <w:lvlJc w:val="left"/>
      <w:pPr>
        <w:ind w:left="1440" w:hanging="360"/>
      </w:pPr>
    </w:lvl>
    <w:lvl w:ilvl="2" w:tplc="64C8CD02">
      <w:start w:val="1"/>
      <w:numFmt w:val="decimal"/>
      <w:lvlText w:val="%3."/>
      <w:lvlJc w:val="left"/>
      <w:pPr>
        <w:ind w:left="2700" w:hanging="72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7FB50B99"/>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9"/>
  </w:num>
  <w:num w:numId="12">
    <w:abstractNumId w:val="22"/>
  </w:num>
  <w:num w:numId="13">
    <w:abstractNumId w:val="28"/>
  </w:num>
  <w:num w:numId="14">
    <w:abstractNumId w:val="23"/>
  </w:num>
  <w:num w:numId="15">
    <w:abstractNumId w:val="24"/>
  </w:num>
  <w:num w:numId="16">
    <w:abstractNumId w:val="15"/>
  </w:num>
  <w:num w:numId="17">
    <w:abstractNumId w:val="13"/>
  </w:num>
  <w:num w:numId="18">
    <w:abstractNumId w:val="21"/>
  </w:num>
  <w:num w:numId="19">
    <w:abstractNumId w:val="26"/>
  </w:num>
  <w:num w:numId="20">
    <w:abstractNumId w:val="16"/>
  </w:num>
  <w:num w:numId="21">
    <w:abstractNumId w:val="12"/>
  </w:num>
  <w:num w:numId="22">
    <w:abstractNumId w:val="18"/>
  </w:num>
  <w:num w:numId="23">
    <w:abstractNumId w:val="10"/>
  </w:num>
  <w:num w:numId="24">
    <w:abstractNumId w:val="11"/>
  </w:num>
  <w:num w:numId="25">
    <w:abstractNumId w:val="27"/>
  </w:num>
  <w:num w:numId="26">
    <w:abstractNumId w:val="25"/>
  </w:num>
  <w:num w:numId="27">
    <w:abstractNumId w:val="14"/>
  </w:num>
  <w:num w:numId="28">
    <w:abstractNumId w:val="17"/>
  </w:num>
  <w:num w:numId="29">
    <w:abstractNumId w:val="20"/>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embedSystemFonts/>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hyphenationZone w:val="950"/>
  <w:doNotHyphenateCap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numFmt w:val="decimal"/>
    <w:endnote w:id="-1"/>
    <w:endnote w:id="0"/>
  </w:endnotePr>
  <w:compat>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90B3A"/>
    <w:rsid w:val="00000AF8"/>
    <w:rsid w:val="000138DE"/>
    <w:rsid w:val="00015413"/>
    <w:rsid w:val="00016EEC"/>
    <w:rsid w:val="000234D7"/>
    <w:rsid w:val="0002623B"/>
    <w:rsid w:val="0002632B"/>
    <w:rsid w:val="0005770F"/>
    <w:rsid w:val="00063F76"/>
    <w:rsid w:val="000800DF"/>
    <w:rsid w:val="00086F57"/>
    <w:rsid w:val="00092181"/>
    <w:rsid w:val="000B1AE4"/>
    <w:rsid w:val="000B3E66"/>
    <w:rsid w:val="000D2032"/>
    <w:rsid w:val="000E6F2A"/>
    <w:rsid w:val="000F1852"/>
    <w:rsid w:val="000F4881"/>
    <w:rsid w:val="000F7DED"/>
    <w:rsid w:val="00101EB3"/>
    <w:rsid w:val="00103A1E"/>
    <w:rsid w:val="0010617D"/>
    <w:rsid w:val="00127003"/>
    <w:rsid w:val="001322FF"/>
    <w:rsid w:val="00140C29"/>
    <w:rsid w:val="00150DD3"/>
    <w:rsid w:val="001567A6"/>
    <w:rsid w:val="00161511"/>
    <w:rsid w:val="00180B02"/>
    <w:rsid w:val="00187C15"/>
    <w:rsid w:val="00197A0F"/>
    <w:rsid w:val="001A5683"/>
    <w:rsid w:val="001B09A8"/>
    <w:rsid w:val="001C2A51"/>
    <w:rsid w:val="001C7344"/>
    <w:rsid w:val="001D0B3E"/>
    <w:rsid w:val="001D419A"/>
    <w:rsid w:val="001D43B7"/>
    <w:rsid w:val="001D4778"/>
    <w:rsid w:val="001E1966"/>
    <w:rsid w:val="001E5999"/>
    <w:rsid w:val="001F66FE"/>
    <w:rsid w:val="002005C5"/>
    <w:rsid w:val="0021282D"/>
    <w:rsid w:val="00227413"/>
    <w:rsid w:val="00231268"/>
    <w:rsid w:val="0023716A"/>
    <w:rsid w:val="00245117"/>
    <w:rsid w:val="00245ACE"/>
    <w:rsid w:val="002522C1"/>
    <w:rsid w:val="00263CEF"/>
    <w:rsid w:val="00266521"/>
    <w:rsid w:val="00267675"/>
    <w:rsid w:val="00275AF6"/>
    <w:rsid w:val="00280643"/>
    <w:rsid w:val="00286D93"/>
    <w:rsid w:val="00290B3A"/>
    <w:rsid w:val="0029213A"/>
    <w:rsid w:val="002942AD"/>
    <w:rsid w:val="002A5E5F"/>
    <w:rsid w:val="002C0580"/>
    <w:rsid w:val="002C3FBA"/>
    <w:rsid w:val="002E17A3"/>
    <w:rsid w:val="002E707E"/>
    <w:rsid w:val="002F5882"/>
    <w:rsid w:val="00303BEB"/>
    <w:rsid w:val="00305739"/>
    <w:rsid w:val="00306400"/>
    <w:rsid w:val="003077EB"/>
    <w:rsid w:val="00311428"/>
    <w:rsid w:val="0031201B"/>
    <w:rsid w:val="00317BFB"/>
    <w:rsid w:val="00350628"/>
    <w:rsid w:val="0035318B"/>
    <w:rsid w:val="00370599"/>
    <w:rsid w:val="003730BE"/>
    <w:rsid w:val="00393922"/>
    <w:rsid w:val="003A25E8"/>
    <w:rsid w:val="003A5085"/>
    <w:rsid w:val="003A556C"/>
    <w:rsid w:val="003B21F4"/>
    <w:rsid w:val="003B39F8"/>
    <w:rsid w:val="003B4B82"/>
    <w:rsid w:val="003D0C24"/>
    <w:rsid w:val="003D3B47"/>
    <w:rsid w:val="003D51A9"/>
    <w:rsid w:val="003D77AC"/>
    <w:rsid w:val="003D7A55"/>
    <w:rsid w:val="003E218D"/>
    <w:rsid w:val="003F2AC7"/>
    <w:rsid w:val="003F6CAE"/>
    <w:rsid w:val="0041209D"/>
    <w:rsid w:val="00427BB3"/>
    <w:rsid w:val="004313A4"/>
    <w:rsid w:val="00451790"/>
    <w:rsid w:val="00462624"/>
    <w:rsid w:val="00463625"/>
    <w:rsid w:val="00464809"/>
    <w:rsid w:val="00472208"/>
    <w:rsid w:val="00473365"/>
    <w:rsid w:val="004824E1"/>
    <w:rsid w:val="00486F90"/>
    <w:rsid w:val="004A327A"/>
    <w:rsid w:val="004B6015"/>
    <w:rsid w:val="004C2455"/>
    <w:rsid w:val="004D1102"/>
    <w:rsid w:val="004D266A"/>
    <w:rsid w:val="004E317C"/>
    <w:rsid w:val="004E73AC"/>
    <w:rsid w:val="004F1799"/>
    <w:rsid w:val="004F5C65"/>
    <w:rsid w:val="005013CD"/>
    <w:rsid w:val="005046D0"/>
    <w:rsid w:val="00507246"/>
    <w:rsid w:val="00515C72"/>
    <w:rsid w:val="005209EA"/>
    <w:rsid w:val="005240F3"/>
    <w:rsid w:val="0052499A"/>
    <w:rsid w:val="00560556"/>
    <w:rsid w:val="00562CAA"/>
    <w:rsid w:val="005660FD"/>
    <w:rsid w:val="00571656"/>
    <w:rsid w:val="00583893"/>
    <w:rsid w:val="00583A31"/>
    <w:rsid w:val="00597958"/>
    <w:rsid w:val="005A5F70"/>
    <w:rsid w:val="005D2DE9"/>
    <w:rsid w:val="005D34BD"/>
    <w:rsid w:val="005D5AD0"/>
    <w:rsid w:val="005E0EDF"/>
    <w:rsid w:val="005E494C"/>
    <w:rsid w:val="005E77F0"/>
    <w:rsid w:val="005F238A"/>
    <w:rsid w:val="005F66C5"/>
    <w:rsid w:val="00600A48"/>
    <w:rsid w:val="006242CF"/>
    <w:rsid w:val="00627A6E"/>
    <w:rsid w:val="00632CF4"/>
    <w:rsid w:val="00633F91"/>
    <w:rsid w:val="00635EF2"/>
    <w:rsid w:val="00664AEB"/>
    <w:rsid w:val="006723AE"/>
    <w:rsid w:val="00673F27"/>
    <w:rsid w:val="00692615"/>
    <w:rsid w:val="006936F2"/>
    <w:rsid w:val="00694D60"/>
    <w:rsid w:val="006A1D72"/>
    <w:rsid w:val="006A2DF3"/>
    <w:rsid w:val="006B168D"/>
    <w:rsid w:val="006B51CE"/>
    <w:rsid w:val="006B5457"/>
    <w:rsid w:val="006C0430"/>
    <w:rsid w:val="006C2F66"/>
    <w:rsid w:val="006D4579"/>
    <w:rsid w:val="006D6C62"/>
    <w:rsid w:val="006E08D2"/>
    <w:rsid w:val="006E13C9"/>
    <w:rsid w:val="006E592C"/>
    <w:rsid w:val="006E72CE"/>
    <w:rsid w:val="006E79B4"/>
    <w:rsid w:val="006F3BAA"/>
    <w:rsid w:val="007106FC"/>
    <w:rsid w:val="00716D8F"/>
    <w:rsid w:val="00722700"/>
    <w:rsid w:val="0073640D"/>
    <w:rsid w:val="00743CA9"/>
    <w:rsid w:val="0074654C"/>
    <w:rsid w:val="00750389"/>
    <w:rsid w:val="0075249A"/>
    <w:rsid w:val="0075391C"/>
    <w:rsid w:val="00763FFA"/>
    <w:rsid w:val="00775319"/>
    <w:rsid w:val="00793BAD"/>
    <w:rsid w:val="00794E13"/>
    <w:rsid w:val="007A3D0B"/>
    <w:rsid w:val="007A6D1D"/>
    <w:rsid w:val="007B4E42"/>
    <w:rsid w:val="007B77AD"/>
    <w:rsid w:val="007C28E4"/>
    <w:rsid w:val="007E7FBE"/>
    <w:rsid w:val="007F044C"/>
    <w:rsid w:val="00800921"/>
    <w:rsid w:val="008137E3"/>
    <w:rsid w:val="008152EF"/>
    <w:rsid w:val="008236E6"/>
    <w:rsid w:val="00827C3C"/>
    <w:rsid w:val="0083266F"/>
    <w:rsid w:val="00833AA4"/>
    <w:rsid w:val="00837CB2"/>
    <w:rsid w:val="00855BEF"/>
    <w:rsid w:val="008736A1"/>
    <w:rsid w:val="008767A5"/>
    <w:rsid w:val="008A3C2E"/>
    <w:rsid w:val="008A6E01"/>
    <w:rsid w:val="008B03AE"/>
    <w:rsid w:val="008B05AF"/>
    <w:rsid w:val="008B1102"/>
    <w:rsid w:val="008B69C3"/>
    <w:rsid w:val="008C0E2C"/>
    <w:rsid w:val="008C7F85"/>
    <w:rsid w:val="008D4AAB"/>
    <w:rsid w:val="008D6633"/>
    <w:rsid w:val="008E5CF2"/>
    <w:rsid w:val="00902301"/>
    <w:rsid w:val="0090315A"/>
    <w:rsid w:val="00906F86"/>
    <w:rsid w:val="00912E92"/>
    <w:rsid w:val="00916E23"/>
    <w:rsid w:val="0092305B"/>
    <w:rsid w:val="00923C22"/>
    <w:rsid w:val="00960246"/>
    <w:rsid w:val="00964ACC"/>
    <w:rsid w:val="00967866"/>
    <w:rsid w:val="009800A3"/>
    <w:rsid w:val="00985465"/>
    <w:rsid w:val="009A23D9"/>
    <w:rsid w:val="009B0AE0"/>
    <w:rsid w:val="009C7465"/>
    <w:rsid w:val="009E06AB"/>
    <w:rsid w:val="009E27B0"/>
    <w:rsid w:val="009E67E2"/>
    <w:rsid w:val="009F6CCE"/>
    <w:rsid w:val="00A02DA6"/>
    <w:rsid w:val="00A03C55"/>
    <w:rsid w:val="00A15749"/>
    <w:rsid w:val="00A176C1"/>
    <w:rsid w:val="00A4642D"/>
    <w:rsid w:val="00A478A1"/>
    <w:rsid w:val="00A5511F"/>
    <w:rsid w:val="00A67065"/>
    <w:rsid w:val="00A72639"/>
    <w:rsid w:val="00A744C0"/>
    <w:rsid w:val="00A8088B"/>
    <w:rsid w:val="00A8315E"/>
    <w:rsid w:val="00A86DD1"/>
    <w:rsid w:val="00A8738C"/>
    <w:rsid w:val="00AA0593"/>
    <w:rsid w:val="00AA7FB2"/>
    <w:rsid w:val="00AB0741"/>
    <w:rsid w:val="00AB50E7"/>
    <w:rsid w:val="00AC0E02"/>
    <w:rsid w:val="00AC10D3"/>
    <w:rsid w:val="00AD21C4"/>
    <w:rsid w:val="00AD443D"/>
    <w:rsid w:val="00AE4CDE"/>
    <w:rsid w:val="00AE52A0"/>
    <w:rsid w:val="00AF2E19"/>
    <w:rsid w:val="00B0364F"/>
    <w:rsid w:val="00B20B4F"/>
    <w:rsid w:val="00B26D93"/>
    <w:rsid w:val="00B40A57"/>
    <w:rsid w:val="00B4487E"/>
    <w:rsid w:val="00B474C2"/>
    <w:rsid w:val="00B51532"/>
    <w:rsid w:val="00B51A53"/>
    <w:rsid w:val="00B817AD"/>
    <w:rsid w:val="00B82F52"/>
    <w:rsid w:val="00B83724"/>
    <w:rsid w:val="00B870FB"/>
    <w:rsid w:val="00BA3505"/>
    <w:rsid w:val="00BB74D7"/>
    <w:rsid w:val="00BC3FF0"/>
    <w:rsid w:val="00BD7D5B"/>
    <w:rsid w:val="00BE016C"/>
    <w:rsid w:val="00BF3EF6"/>
    <w:rsid w:val="00BF4525"/>
    <w:rsid w:val="00C06043"/>
    <w:rsid w:val="00C1105B"/>
    <w:rsid w:val="00C14FE7"/>
    <w:rsid w:val="00C152BC"/>
    <w:rsid w:val="00C22383"/>
    <w:rsid w:val="00C26C05"/>
    <w:rsid w:val="00C32BE2"/>
    <w:rsid w:val="00C353C7"/>
    <w:rsid w:val="00C40E54"/>
    <w:rsid w:val="00C41226"/>
    <w:rsid w:val="00C4455C"/>
    <w:rsid w:val="00C7026F"/>
    <w:rsid w:val="00C843AB"/>
    <w:rsid w:val="00C8694D"/>
    <w:rsid w:val="00C93ACC"/>
    <w:rsid w:val="00CA1EEA"/>
    <w:rsid w:val="00CA5E28"/>
    <w:rsid w:val="00CB2D02"/>
    <w:rsid w:val="00CB6939"/>
    <w:rsid w:val="00CD3C91"/>
    <w:rsid w:val="00CF01E1"/>
    <w:rsid w:val="00CF0712"/>
    <w:rsid w:val="00D035B4"/>
    <w:rsid w:val="00D04FAF"/>
    <w:rsid w:val="00D15D6E"/>
    <w:rsid w:val="00D27004"/>
    <w:rsid w:val="00D275E3"/>
    <w:rsid w:val="00D339DC"/>
    <w:rsid w:val="00D40ECA"/>
    <w:rsid w:val="00D44549"/>
    <w:rsid w:val="00D6545F"/>
    <w:rsid w:val="00D7068E"/>
    <w:rsid w:val="00D71EE4"/>
    <w:rsid w:val="00D7417B"/>
    <w:rsid w:val="00D77D73"/>
    <w:rsid w:val="00D82E2C"/>
    <w:rsid w:val="00D939B2"/>
    <w:rsid w:val="00D9775D"/>
    <w:rsid w:val="00DA2E3C"/>
    <w:rsid w:val="00DB13D4"/>
    <w:rsid w:val="00DB141D"/>
    <w:rsid w:val="00DB3D0B"/>
    <w:rsid w:val="00DD148B"/>
    <w:rsid w:val="00DE7C24"/>
    <w:rsid w:val="00DF75D5"/>
    <w:rsid w:val="00E22C8A"/>
    <w:rsid w:val="00E361E5"/>
    <w:rsid w:val="00E37A9E"/>
    <w:rsid w:val="00E471E3"/>
    <w:rsid w:val="00E5550B"/>
    <w:rsid w:val="00E55EE9"/>
    <w:rsid w:val="00E55FF6"/>
    <w:rsid w:val="00E56015"/>
    <w:rsid w:val="00E6171B"/>
    <w:rsid w:val="00E70C54"/>
    <w:rsid w:val="00EB3D02"/>
    <w:rsid w:val="00EC02F2"/>
    <w:rsid w:val="00EC1F97"/>
    <w:rsid w:val="00EE6365"/>
    <w:rsid w:val="00EF11F2"/>
    <w:rsid w:val="00EF2D06"/>
    <w:rsid w:val="00F0396E"/>
    <w:rsid w:val="00F06C5E"/>
    <w:rsid w:val="00F17A6D"/>
    <w:rsid w:val="00F23055"/>
    <w:rsid w:val="00F27973"/>
    <w:rsid w:val="00F305EB"/>
    <w:rsid w:val="00F52EEF"/>
    <w:rsid w:val="00F54EFD"/>
    <w:rsid w:val="00F55111"/>
    <w:rsid w:val="00F564F9"/>
    <w:rsid w:val="00F64BE7"/>
    <w:rsid w:val="00F7380D"/>
    <w:rsid w:val="00F80E7A"/>
    <w:rsid w:val="00F83D02"/>
    <w:rsid w:val="00F84324"/>
    <w:rsid w:val="00FA39E3"/>
    <w:rsid w:val="00FB795C"/>
    <w:rsid w:val="00FC5B34"/>
    <w:rsid w:val="00FC5CF2"/>
    <w:rsid w:val="00FC7B27"/>
    <w:rsid w:val="00FD0E83"/>
    <w:rsid w:val="00FD640D"/>
    <w:rsid w:val="00FE23A8"/>
    <w:rsid w:val="00FE2E30"/>
    <w:rsid w:val="00FF1482"/>
    <w:rsid w:val="00FF6F15"/>
  </w:rsids>
  <m:mathPr>
    <m:mathFont m:val="Cambria Math"/>
    <m:brkBin m:val="before"/>
    <m:brkBinSub m:val="--"/>
    <m:smallFrac m:val="0"/>
    <m:dispDef/>
    <m:lMargin m:val="0"/>
    <m:rMargin m:val="0"/>
    <m:defJc m:val="centerGroup"/>
    <m:wrapIndent m:val="1440"/>
    <m:intLim m:val="subSup"/>
    <m:naryLim m:val="undOvr"/>
  </m:mathPr>
  <w:attachedSchema w:val="urn-legalmacpac-data/10"/>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878D7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AA7FB2"/>
    <w:rPr>
      <w:sz w:val="24"/>
      <w:szCs w:val="24"/>
    </w:rPr>
  </w:style>
  <w:style w:type="paragraph" w:styleId="Heading1">
    <w:name w:val="heading 1"/>
    <w:basedOn w:val="Normal"/>
    <w:next w:val="BodyText"/>
    <w:qFormat/>
    <w:pPr>
      <w:keepNext/>
      <w:spacing w:after="240"/>
      <w:outlineLvl w:val="0"/>
    </w:pPr>
    <w:rPr>
      <w:rFonts w:cs="Arial"/>
      <w:bCs/>
    </w:rPr>
  </w:style>
  <w:style w:type="paragraph" w:styleId="Heading2">
    <w:name w:val="heading 2"/>
    <w:basedOn w:val="Normal"/>
    <w:next w:val="BodyText"/>
    <w:qFormat/>
    <w:pPr>
      <w:spacing w:line="480" w:lineRule="auto"/>
      <w:outlineLvl w:val="1"/>
    </w:pPr>
    <w:rPr>
      <w:rFonts w:cs="Arial"/>
      <w:bCs/>
      <w:iCs/>
      <w:szCs w:val="28"/>
    </w:rPr>
  </w:style>
  <w:style w:type="paragraph" w:styleId="Heading3">
    <w:name w:val="heading 3"/>
    <w:basedOn w:val="Normal"/>
    <w:next w:val="BodyText"/>
    <w:qFormat/>
    <w:pPr>
      <w:spacing w:after="240"/>
      <w:outlineLvl w:val="2"/>
    </w:pPr>
    <w:rPr>
      <w:rFonts w:cs="Arial"/>
      <w:bCs/>
      <w:szCs w:val="26"/>
    </w:rPr>
  </w:style>
  <w:style w:type="paragraph" w:styleId="Heading4">
    <w:name w:val="heading 4"/>
    <w:basedOn w:val="Normal"/>
    <w:next w:val="BodyText"/>
    <w:qFormat/>
    <w:pPr>
      <w:spacing w:after="240"/>
      <w:outlineLvl w:val="3"/>
    </w:pPr>
    <w:rPr>
      <w:bCs/>
      <w:szCs w:val="28"/>
    </w:rPr>
  </w:style>
  <w:style w:type="paragraph" w:styleId="Heading5">
    <w:name w:val="heading 5"/>
    <w:basedOn w:val="Normal"/>
    <w:next w:val="BodyText"/>
    <w:qFormat/>
    <w:pPr>
      <w:spacing w:after="240"/>
      <w:outlineLvl w:val="4"/>
    </w:pPr>
    <w:rPr>
      <w:bCs/>
      <w:iCs/>
    </w:rPr>
  </w:style>
  <w:style w:type="paragraph" w:styleId="Heading6">
    <w:name w:val="heading 6"/>
    <w:basedOn w:val="Normal"/>
    <w:next w:val="BodyText"/>
    <w:qFormat/>
    <w:pPr>
      <w:spacing w:after="240"/>
      <w:outlineLvl w:val="5"/>
    </w:pPr>
    <w:rPr>
      <w:bCs/>
      <w:szCs w:val="22"/>
    </w:rPr>
  </w:style>
  <w:style w:type="paragraph" w:styleId="Heading7">
    <w:name w:val="heading 7"/>
    <w:basedOn w:val="Normal"/>
    <w:next w:val="BodyText"/>
    <w:qFormat/>
    <w:pPr>
      <w:spacing w:after="240"/>
      <w:outlineLvl w:val="6"/>
    </w:pPr>
  </w:style>
  <w:style w:type="paragraph" w:styleId="Heading8">
    <w:name w:val="heading 8"/>
    <w:basedOn w:val="Normal"/>
    <w:next w:val="BodyText"/>
    <w:qFormat/>
    <w:pPr>
      <w:spacing w:after="240"/>
      <w:outlineLvl w:val="7"/>
    </w:pPr>
    <w:rPr>
      <w:iCs/>
    </w:rPr>
  </w:style>
  <w:style w:type="paragraph" w:styleId="Heading9">
    <w:name w:val="heading 9"/>
    <w:basedOn w:val="Normal"/>
    <w:next w:val="BodyText"/>
    <w:qFormat/>
    <w:pPr>
      <w:spacing w:after="240"/>
      <w:outlineLvl w:val="8"/>
    </w:pPr>
    <w:rPr>
      <w:rFonts w:cs="Arial"/>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dnoteText">
    <w:name w:val="endnote text"/>
    <w:basedOn w:val="Normal"/>
    <w:rPr>
      <w:sz w:val="20"/>
      <w:szCs w:val="20"/>
    </w:rPr>
  </w:style>
  <w:style w:type="character" w:styleId="EndnoteReference">
    <w:name w:val="endnote reference"/>
    <w:semiHidden/>
    <w:rPr>
      <w:vertAlign w:val="superscript"/>
    </w:rPr>
  </w:style>
  <w:style w:type="paragraph" w:styleId="FootnoteText">
    <w:name w:val="footnote text"/>
    <w:basedOn w:val="Normal"/>
    <w:rPr>
      <w:sz w:val="20"/>
      <w:szCs w:val="20"/>
    </w:rPr>
  </w:style>
  <w:style w:type="character" w:styleId="FootnoteReference">
    <w:name w:val="footnote reference"/>
    <w:semiHidden/>
    <w:rPr>
      <w:vertAlign w:val="superscript"/>
    </w:rPr>
  </w:style>
  <w:style w:type="character" w:customStyle="1" w:styleId="Document8">
    <w:name w:val="Document 8"/>
    <w:basedOn w:val="DefaultParagraphFont"/>
  </w:style>
  <w:style w:type="character" w:customStyle="1" w:styleId="Document4">
    <w:name w:val="Document 4"/>
    <w:rPr>
      <w:b/>
      <w:i/>
      <w:sz w:val="24"/>
    </w:rPr>
  </w:style>
  <w:style w:type="character" w:customStyle="1" w:styleId="Document6">
    <w:name w:val="Document 6"/>
    <w:basedOn w:val="DefaultParagraphFont"/>
  </w:style>
  <w:style w:type="character" w:customStyle="1" w:styleId="Document5">
    <w:name w:val="Document 5"/>
    <w:basedOn w:val="DefaultParagraphFont"/>
  </w:style>
  <w:style w:type="character" w:customStyle="1" w:styleId="Document2">
    <w:name w:val="Document 2"/>
    <w:rPr>
      <w:rFonts w:ascii="Courier New" w:hAnsi="Courier New"/>
      <w:noProof w:val="0"/>
      <w:sz w:val="24"/>
      <w:lang w:val="en-US"/>
    </w:rPr>
  </w:style>
  <w:style w:type="character" w:customStyle="1" w:styleId="Document7">
    <w:name w:val="Document 7"/>
    <w:basedOn w:val="DefaultParagraphFont"/>
  </w:style>
  <w:style w:type="character" w:customStyle="1" w:styleId="Bibliogrphy">
    <w:name w:val="Bibliogrphy"/>
    <w:basedOn w:val="DefaultParagraphFont"/>
  </w:style>
  <w:style w:type="paragraph" w:customStyle="1" w:styleId="RightPar1">
    <w:name w:val="Right Par 1"/>
    <w:pPr>
      <w:tabs>
        <w:tab w:val="left" w:pos="-720"/>
        <w:tab w:val="left" w:pos="0"/>
        <w:tab w:val="decimal" w:pos="720"/>
      </w:tabs>
      <w:suppressAutoHyphens/>
      <w:overflowPunct w:val="0"/>
      <w:autoSpaceDE w:val="0"/>
      <w:autoSpaceDN w:val="0"/>
      <w:adjustRightInd w:val="0"/>
      <w:ind w:left="720"/>
      <w:textAlignment w:val="baseline"/>
    </w:pPr>
    <w:rPr>
      <w:rFonts w:ascii="Courier New" w:hAnsi="Courier New"/>
      <w:sz w:val="24"/>
    </w:rPr>
  </w:style>
  <w:style w:type="paragraph" w:customStyle="1" w:styleId="RightPar2">
    <w:name w:val="Right Par 2"/>
    <w:pPr>
      <w:tabs>
        <w:tab w:val="left" w:pos="-720"/>
        <w:tab w:val="left" w:pos="0"/>
        <w:tab w:val="left" w:pos="720"/>
        <w:tab w:val="decimal" w:pos="1440"/>
      </w:tabs>
      <w:suppressAutoHyphens/>
      <w:overflowPunct w:val="0"/>
      <w:autoSpaceDE w:val="0"/>
      <w:autoSpaceDN w:val="0"/>
      <w:adjustRightInd w:val="0"/>
      <w:ind w:left="1440"/>
      <w:textAlignment w:val="baseline"/>
    </w:pPr>
    <w:rPr>
      <w:rFonts w:ascii="Courier New" w:hAnsi="Courier New"/>
      <w:sz w:val="24"/>
    </w:rPr>
  </w:style>
  <w:style w:type="character" w:customStyle="1" w:styleId="Document3">
    <w:name w:val="Document 3"/>
    <w:rPr>
      <w:rFonts w:ascii="Courier New" w:hAnsi="Courier New"/>
      <w:noProof w:val="0"/>
      <w:sz w:val="24"/>
      <w:lang w:val="en-US"/>
    </w:rPr>
  </w:style>
  <w:style w:type="paragraph" w:customStyle="1" w:styleId="RightPar3">
    <w:name w:val="Right Par 3"/>
    <w:pPr>
      <w:tabs>
        <w:tab w:val="left" w:pos="-720"/>
        <w:tab w:val="left" w:pos="0"/>
        <w:tab w:val="left" w:pos="720"/>
        <w:tab w:val="left" w:pos="1440"/>
        <w:tab w:val="decimal" w:pos="2160"/>
      </w:tabs>
      <w:suppressAutoHyphens/>
      <w:overflowPunct w:val="0"/>
      <w:autoSpaceDE w:val="0"/>
      <w:autoSpaceDN w:val="0"/>
      <w:adjustRightInd w:val="0"/>
      <w:ind w:left="2160"/>
      <w:textAlignment w:val="baseline"/>
    </w:pPr>
    <w:rPr>
      <w:rFonts w:ascii="Courier New" w:hAnsi="Courier New"/>
      <w:sz w:val="24"/>
    </w:rPr>
  </w:style>
  <w:style w:type="paragraph" w:customStyle="1" w:styleId="RightPar4">
    <w:name w:val="Right Par 4"/>
    <w:pPr>
      <w:tabs>
        <w:tab w:val="left" w:pos="-720"/>
        <w:tab w:val="left" w:pos="0"/>
        <w:tab w:val="left" w:pos="720"/>
        <w:tab w:val="left" w:pos="1440"/>
        <w:tab w:val="left" w:pos="2160"/>
        <w:tab w:val="decimal" w:pos="2880"/>
      </w:tabs>
      <w:suppressAutoHyphens/>
      <w:overflowPunct w:val="0"/>
      <w:autoSpaceDE w:val="0"/>
      <w:autoSpaceDN w:val="0"/>
      <w:adjustRightInd w:val="0"/>
      <w:ind w:left="2880"/>
      <w:textAlignment w:val="baseline"/>
    </w:pPr>
    <w:rPr>
      <w:rFonts w:ascii="Courier New" w:hAnsi="Courier New"/>
      <w:sz w:val="24"/>
    </w:rPr>
  </w:style>
  <w:style w:type="paragraph" w:customStyle="1" w:styleId="RightPar5">
    <w:name w:val="Right Par 5"/>
    <w:pPr>
      <w:tabs>
        <w:tab w:val="left" w:pos="-720"/>
        <w:tab w:val="left" w:pos="0"/>
        <w:tab w:val="left" w:pos="720"/>
        <w:tab w:val="left" w:pos="1440"/>
        <w:tab w:val="left" w:pos="2160"/>
        <w:tab w:val="left" w:pos="2880"/>
        <w:tab w:val="decimal" w:pos="3600"/>
      </w:tabs>
      <w:suppressAutoHyphens/>
      <w:overflowPunct w:val="0"/>
      <w:autoSpaceDE w:val="0"/>
      <w:autoSpaceDN w:val="0"/>
      <w:adjustRightInd w:val="0"/>
      <w:ind w:left="3600"/>
      <w:textAlignment w:val="baseline"/>
    </w:pPr>
    <w:rPr>
      <w:rFonts w:ascii="Courier New" w:hAnsi="Courier New"/>
      <w:sz w:val="24"/>
    </w:rPr>
  </w:style>
  <w:style w:type="paragraph" w:customStyle="1" w:styleId="RightPar6">
    <w:name w:val="Right Par 6"/>
    <w:pPr>
      <w:tabs>
        <w:tab w:val="left" w:pos="-720"/>
        <w:tab w:val="left" w:pos="0"/>
        <w:tab w:val="left" w:pos="720"/>
        <w:tab w:val="left" w:pos="1440"/>
        <w:tab w:val="left" w:pos="2160"/>
        <w:tab w:val="left" w:pos="2880"/>
        <w:tab w:val="left" w:pos="3600"/>
        <w:tab w:val="decimal" w:pos="4320"/>
      </w:tabs>
      <w:suppressAutoHyphens/>
      <w:overflowPunct w:val="0"/>
      <w:autoSpaceDE w:val="0"/>
      <w:autoSpaceDN w:val="0"/>
      <w:adjustRightInd w:val="0"/>
      <w:ind w:left="4320"/>
      <w:textAlignment w:val="baseline"/>
    </w:pPr>
    <w:rPr>
      <w:rFonts w:ascii="Courier New" w:hAnsi="Courier New"/>
      <w:sz w:val="24"/>
    </w:rPr>
  </w:style>
  <w:style w:type="paragraph" w:customStyle="1" w:styleId="RightPar7">
    <w:name w:val="Right Par 7"/>
    <w:pPr>
      <w:tabs>
        <w:tab w:val="left" w:pos="-720"/>
        <w:tab w:val="left" w:pos="0"/>
        <w:tab w:val="left" w:pos="720"/>
        <w:tab w:val="left" w:pos="1440"/>
        <w:tab w:val="left" w:pos="2160"/>
        <w:tab w:val="left" w:pos="2880"/>
        <w:tab w:val="left" w:pos="3600"/>
        <w:tab w:val="left" w:pos="4320"/>
        <w:tab w:val="decimal" w:pos="5040"/>
      </w:tabs>
      <w:suppressAutoHyphens/>
      <w:overflowPunct w:val="0"/>
      <w:autoSpaceDE w:val="0"/>
      <w:autoSpaceDN w:val="0"/>
      <w:adjustRightInd w:val="0"/>
      <w:ind w:left="5040"/>
      <w:textAlignment w:val="baseline"/>
    </w:pPr>
    <w:rPr>
      <w:rFonts w:ascii="Courier New" w:hAnsi="Courier New"/>
      <w:sz w:val="24"/>
    </w:rPr>
  </w:style>
  <w:style w:type="paragraph" w:customStyle="1" w:styleId="RightPar8">
    <w:name w:val="Right Par 8"/>
    <w:pPr>
      <w:tabs>
        <w:tab w:val="left" w:pos="-720"/>
        <w:tab w:val="left" w:pos="0"/>
        <w:tab w:val="left" w:pos="720"/>
        <w:tab w:val="left" w:pos="1440"/>
        <w:tab w:val="left" w:pos="2160"/>
        <w:tab w:val="left" w:pos="2880"/>
        <w:tab w:val="left" w:pos="3600"/>
        <w:tab w:val="left" w:pos="4320"/>
        <w:tab w:val="left" w:pos="5040"/>
        <w:tab w:val="decimal" w:pos="5760"/>
      </w:tabs>
      <w:suppressAutoHyphens/>
      <w:overflowPunct w:val="0"/>
      <w:autoSpaceDE w:val="0"/>
      <w:autoSpaceDN w:val="0"/>
      <w:adjustRightInd w:val="0"/>
      <w:ind w:left="5760"/>
      <w:textAlignment w:val="baseline"/>
    </w:pPr>
    <w:rPr>
      <w:rFonts w:ascii="Courier New" w:hAnsi="Courier New"/>
      <w:sz w:val="24"/>
    </w:rPr>
  </w:style>
  <w:style w:type="paragraph" w:customStyle="1" w:styleId="Document1">
    <w:name w:val="Document 1"/>
    <w:pPr>
      <w:keepNext/>
      <w:keepLines/>
      <w:tabs>
        <w:tab w:val="left" w:pos="-720"/>
      </w:tabs>
      <w:suppressAutoHyphens/>
      <w:overflowPunct w:val="0"/>
      <w:autoSpaceDE w:val="0"/>
      <w:autoSpaceDN w:val="0"/>
      <w:adjustRightInd w:val="0"/>
      <w:textAlignment w:val="baseline"/>
    </w:pPr>
    <w:rPr>
      <w:rFonts w:ascii="Courier New" w:hAnsi="Courier New"/>
      <w:sz w:val="24"/>
    </w:rPr>
  </w:style>
  <w:style w:type="character" w:customStyle="1" w:styleId="DocInit">
    <w:name w:val="Doc Init"/>
    <w:basedOn w:val="DefaultParagraphFont"/>
  </w:style>
  <w:style w:type="character" w:customStyle="1" w:styleId="TechInit">
    <w:name w:val="Tech Init"/>
    <w:rPr>
      <w:rFonts w:ascii="Courier New" w:hAnsi="Courier New"/>
      <w:noProof w:val="0"/>
      <w:sz w:val="24"/>
      <w:lang w:val="en-US"/>
    </w:rPr>
  </w:style>
  <w:style w:type="paragraph" w:customStyle="1" w:styleId="Technical5">
    <w:name w:val="Technical 5"/>
    <w:pPr>
      <w:tabs>
        <w:tab w:val="left" w:pos="-720"/>
      </w:tabs>
      <w:suppressAutoHyphens/>
      <w:overflowPunct w:val="0"/>
      <w:autoSpaceDE w:val="0"/>
      <w:autoSpaceDN w:val="0"/>
      <w:adjustRightInd w:val="0"/>
      <w:ind w:firstLine="720"/>
      <w:textAlignment w:val="baseline"/>
    </w:pPr>
    <w:rPr>
      <w:rFonts w:ascii="Courier New" w:hAnsi="Courier New"/>
      <w:b/>
      <w:sz w:val="24"/>
    </w:rPr>
  </w:style>
  <w:style w:type="paragraph" w:customStyle="1" w:styleId="Technical6">
    <w:name w:val="Technical 6"/>
    <w:pPr>
      <w:tabs>
        <w:tab w:val="left" w:pos="-720"/>
      </w:tabs>
      <w:suppressAutoHyphens/>
      <w:overflowPunct w:val="0"/>
      <w:autoSpaceDE w:val="0"/>
      <w:autoSpaceDN w:val="0"/>
      <w:adjustRightInd w:val="0"/>
      <w:ind w:firstLine="720"/>
      <w:textAlignment w:val="baseline"/>
    </w:pPr>
    <w:rPr>
      <w:rFonts w:ascii="Courier New" w:hAnsi="Courier New"/>
      <w:b/>
      <w:sz w:val="24"/>
    </w:rPr>
  </w:style>
  <w:style w:type="character" w:customStyle="1" w:styleId="Technical2">
    <w:name w:val="Technical 2"/>
    <w:rPr>
      <w:rFonts w:ascii="Courier New" w:hAnsi="Courier New"/>
      <w:noProof w:val="0"/>
      <w:sz w:val="24"/>
      <w:lang w:val="en-US"/>
    </w:rPr>
  </w:style>
  <w:style w:type="character" w:customStyle="1" w:styleId="Technical3">
    <w:name w:val="Technical 3"/>
    <w:rPr>
      <w:rFonts w:ascii="Courier New" w:hAnsi="Courier New"/>
      <w:noProof w:val="0"/>
      <w:sz w:val="24"/>
      <w:lang w:val="en-US"/>
    </w:rPr>
  </w:style>
  <w:style w:type="paragraph" w:customStyle="1" w:styleId="Technical4">
    <w:name w:val="Technical 4"/>
    <w:pPr>
      <w:tabs>
        <w:tab w:val="left" w:pos="-720"/>
      </w:tabs>
      <w:suppressAutoHyphens/>
      <w:overflowPunct w:val="0"/>
      <w:autoSpaceDE w:val="0"/>
      <w:autoSpaceDN w:val="0"/>
      <w:adjustRightInd w:val="0"/>
      <w:textAlignment w:val="baseline"/>
    </w:pPr>
    <w:rPr>
      <w:rFonts w:ascii="Courier New" w:hAnsi="Courier New"/>
      <w:b/>
      <w:sz w:val="24"/>
    </w:rPr>
  </w:style>
  <w:style w:type="character" w:customStyle="1" w:styleId="Technical1">
    <w:name w:val="Technical 1"/>
    <w:rPr>
      <w:rFonts w:ascii="Courier New" w:hAnsi="Courier New"/>
      <w:noProof w:val="0"/>
      <w:sz w:val="24"/>
      <w:lang w:val="en-US"/>
    </w:rPr>
  </w:style>
  <w:style w:type="paragraph" w:customStyle="1" w:styleId="Technical7">
    <w:name w:val="Technical 7"/>
    <w:pPr>
      <w:tabs>
        <w:tab w:val="left" w:pos="-720"/>
      </w:tabs>
      <w:suppressAutoHyphens/>
      <w:overflowPunct w:val="0"/>
      <w:autoSpaceDE w:val="0"/>
      <w:autoSpaceDN w:val="0"/>
      <w:adjustRightInd w:val="0"/>
      <w:ind w:firstLine="720"/>
      <w:textAlignment w:val="baseline"/>
    </w:pPr>
    <w:rPr>
      <w:rFonts w:ascii="Courier New" w:hAnsi="Courier New"/>
      <w:b/>
      <w:sz w:val="24"/>
    </w:rPr>
  </w:style>
  <w:style w:type="paragraph" w:customStyle="1" w:styleId="Technical8">
    <w:name w:val="Technical 8"/>
    <w:pPr>
      <w:tabs>
        <w:tab w:val="left" w:pos="-720"/>
      </w:tabs>
      <w:suppressAutoHyphens/>
      <w:overflowPunct w:val="0"/>
      <w:autoSpaceDE w:val="0"/>
      <w:autoSpaceDN w:val="0"/>
      <w:adjustRightInd w:val="0"/>
      <w:ind w:firstLine="720"/>
      <w:textAlignment w:val="baseline"/>
    </w:pPr>
    <w:rPr>
      <w:rFonts w:ascii="Courier New" w:hAnsi="Courier New"/>
      <w:b/>
      <w:sz w:val="24"/>
    </w:rPr>
  </w:style>
  <w:style w:type="paragraph" w:styleId="TOC1">
    <w:name w:val="toc 1"/>
    <w:basedOn w:val="Normal"/>
    <w:next w:val="Normal"/>
    <w:semiHidden/>
    <w:pPr>
      <w:tabs>
        <w:tab w:val="right" w:leader="dot" w:pos="9360"/>
      </w:tabs>
      <w:suppressAutoHyphens/>
      <w:spacing w:before="480"/>
      <w:ind w:left="720" w:right="720" w:hanging="720"/>
    </w:pPr>
  </w:style>
  <w:style w:type="paragraph" w:styleId="TOC2">
    <w:name w:val="toc 2"/>
    <w:basedOn w:val="Normal"/>
    <w:next w:val="Normal"/>
    <w:semiHidden/>
    <w:pPr>
      <w:tabs>
        <w:tab w:val="right" w:leader="dot" w:pos="9360"/>
      </w:tabs>
      <w:suppressAutoHyphens/>
      <w:ind w:left="1440" w:right="720" w:hanging="720"/>
    </w:pPr>
  </w:style>
  <w:style w:type="paragraph" w:styleId="TOC3">
    <w:name w:val="toc 3"/>
    <w:basedOn w:val="Normal"/>
    <w:next w:val="Normal"/>
    <w:semiHidden/>
    <w:pPr>
      <w:tabs>
        <w:tab w:val="right" w:leader="dot" w:pos="9360"/>
      </w:tabs>
      <w:suppressAutoHyphens/>
      <w:ind w:left="2160" w:right="720" w:hanging="720"/>
    </w:pPr>
  </w:style>
  <w:style w:type="paragraph" w:styleId="TOC4">
    <w:name w:val="toc 4"/>
    <w:basedOn w:val="Normal"/>
    <w:next w:val="Normal"/>
    <w:semiHidden/>
    <w:pPr>
      <w:tabs>
        <w:tab w:val="right" w:leader="dot" w:pos="9360"/>
      </w:tabs>
      <w:suppressAutoHyphens/>
      <w:ind w:left="2880" w:right="720" w:hanging="720"/>
    </w:pPr>
  </w:style>
  <w:style w:type="paragraph" w:styleId="TOC5">
    <w:name w:val="toc 5"/>
    <w:basedOn w:val="Normal"/>
    <w:next w:val="Normal"/>
    <w:semiHidden/>
    <w:pPr>
      <w:tabs>
        <w:tab w:val="right" w:leader="dot" w:pos="9360"/>
      </w:tabs>
      <w:suppressAutoHyphens/>
      <w:ind w:left="3600" w:right="720" w:hanging="720"/>
    </w:pPr>
  </w:style>
  <w:style w:type="paragraph" w:styleId="TOC6">
    <w:name w:val="toc 6"/>
    <w:basedOn w:val="Normal"/>
    <w:next w:val="Normal"/>
    <w:semiHidden/>
    <w:pPr>
      <w:tabs>
        <w:tab w:val="right" w:pos="9360"/>
      </w:tabs>
      <w:suppressAutoHyphens/>
      <w:ind w:left="720" w:hanging="720"/>
    </w:pPr>
  </w:style>
  <w:style w:type="paragraph" w:styleId="TOC7">
    <w:name w:val="toc 7"/>
    <w:basedOn w:val="Normal"/>
    <w:next w:val="Normal"/>
    <w:semiHidden/>
    <w:pPr>
      <w:suppressAutoHyphens/>
      <w:ind w:left="720" w:hanging="720"/>
    </w:pPr>
  </w:style>
  <w:style w:type="paragraph" w:styleId="TOC8">
    <w:name w:val="toc 8"/>
    <w:basedOn w:val="Normal"/>
    <w:next w:val="Normal"/>
    <w:semiHidden/>
    <w:pPr>
      <w:tabs>
        <w:tab w:val="right" w:pos="9360"/>
      </w:tabs>
      <w:suppressAutoHyphens/>
      <w:ind w:left="720" w:hanging="720"/>
    </w:pPr>
  </w:style>
  <w:style w:type="paragraph" w:styleId="TOC9">
    <w:name w:val="toc 9"/>
    <w:basedOn w:val="Normal"/>
    <w:next w:val="Normal"/>
    <w:semiHidden/>
    <w:pPr>
      <w:tabs>
        <w:tab w:val="right" w:leader="dot" w:pos="9360"/>
      </w:tabs>
      <w:suppressAutoHyphens/>
      <w:ind w:left="720" w:hanging="720"/>
    </w:pPr>
  </w:style>
  <w:style w:type="paragraph" w:styleId="Index1">
    <w:name w:val="index 1"/>
    <w:basedOn w:val="Normal"/>
    <w:next w:val="Normal"/>
    <w:semiHidden/>
    <w:pPr>
      <w:tabs>
        <w:tab w:val="right" w:leader="dot" w:pos="9360"/>
      </w:tabs>
      <w:suppressAutoHyphens/>
      <w:ind w:left="1440" w:right="720" w:hanging="1440"/>
    </w:pPr>
  </w:style>
  <w:style w:type="paragraph" w:styleId="Index2">
    <w:name w:val="index 2"/>
    <w:basedOn w:val="Normal"/>
    <w:next w:val="Normal"/>
    <w:semiHidden/>
    <w:pPr>
      <w:tabs>
        <w:tab w:val="right" w:leader="dot" w:pos="9360"/>
      </w:tabs>
      <w:suppressAutoHyphens/>
      <w:ind w:left="1440" w:right="720" w:hanging="720"/>
    </w:pPr>
  </w:style>
  <w:style w:type="paragraph" w:styleId="TOAHeading">
    <w:name w:val="toa heading"/>
    <w:basedOn w:val="Normal"/>
    <w:next w:val="Normal"/>
    <w:semiHidden/>
    <w:pPr>
      <w:tabs>
        <w:tab w:val="right" w:pos="9360"/>
      </w:tabs>
      <w:suppressAutoHyphens/>
    </w:pPr>
  </w:style>
  <w:style w:type="paragraph" w:styleId="Caption">
    <w:name w:val="caption"/>
    <w:basedOn w:val="Normal"/>
    <w:next w:val="Normal"/>
    <w:qFormat/>
  </w:style>
  <w:style w:type="character" w:customStyle="1" w:styleId="EquationCaption">
    <w:name w:val="_Equation Caption"/>
  </w:style>
  <w:style w:type="paragraph" w:styleId="Footer">
    <w:name w:val="footer"/>
    <w:basedOn w:val="Normal"/>
    <w:link w:val="FooterChar"/>
    <w:uiPriority w:val="99"/>
    <w:pPr>
      <w:tabs>
        <w:tab w:val="center" w:pos="4680"/>
        <w:tab w:val="right" w:pos="9360"/>
      </w:tabs>
    </w:pPr>
    <w:rPr>
      <w:b/>
    </w:rPr>
  </w:style>
  <w:style w:type="paragraph" w:styleId="Header">
    <w:name w:val="header"/>
    <w:basedOn w:val="Normal"/>
    <w:pPr>
      <w:tabs>
        <w:tab w:val="center" w:pos="4680"/>
        <w:tab w:val="right" w:pos="9360"/>
      </w:tabs>
    </w:pPr>
  </w:style>
  <w:style w:type="character" w:styleId="PageNumber">
    <w:name w:val="page number"/>
    <w:basedOn w:val="DefaultParagraphFont"/>
  </w:style>
  <w:style w:type="paragraph" w:styleId="BalloonText">
    <w:name w:val="Balloon Text"/>
    <w:basedOn w:val="Normal"/>
    <w:rPr>
      <w:rFonts w:ascii="Tahoma" w:hAnsi="Tahoma"/>
      <w:sz w:val="16"/>
    </w:rPr>
  </w:style>
  <w:style w:type="character" w:customStyle="1" w:styleId="FooterChar">
    <w:name w:val="Footer Char"/>
    <w:link w:val="Footer"/>
    <w:uiPriority w:val="99"/>
    <w:rPr>
      <w:b/>
      <w:sz w:val="24"/>
    </w:rPr>
  </w:style>
  <w:style w:type="paragraph" w:styleId="Title">
    <w:name w:val="Title"/>
    <w:basedOn w:val="Normal"/>
    <w:next w:val="Subtitle"/>
    <w:qFormat/>
    <w:rsid w:val="009E06AB"/>
    <w:pPr>
      <w:spacing w:before="240" w:after="480"/>
      <w:jc w:val="center"/>
      <w:outlineLvl w:val="0"/>
    </w:pPr>
    <w:rPr>
      <w:rFonts w:cs="Arial"/>
      <w:b/>
      <w:bCs/>
      <w:szCs w:val="28"/>
    </w:rPr>
  </w:style>
  <w:style w:type="paragraph" w:customStyle="1" w:styleId="BlockText2">
    <w:name w:val="Block Text 2"/>
    <w:basedOn w:val="Normal"/>
    <w:pPr>
      <w:spacing w:line="480" w:lineRule="auto"/>
    </w:pPr>
  </w:style>
  <w:style w:type="paragraph" w:customStyle="1" w:styleId="BlockText3">
    <w:name w:val="Block Text 3"/>
    <w:basedOn w:val="BodyText3"/>
    <w:rPr>
      <w:b/>
    </w:rPr>
  </w:style>
  <w:style w:type="paragraph" w:styleId="BlockText">
    <w:name w:val="Block Text"/>
    <w:basedOn w:val="Normal"/>
    <w:pPr>
      <w:spacing w:after="240"/>
      <w:jc w:val="both"/>
    </w:pPr>
  </w:style>
  <w:style w:type="paragraph" w:styleId="BodyText2">
    <w:name w:val="Body Text 2"/>
    <w:basedOn w:val="Normal"/>
    <w:pPr>
      <w:spacing w:line="480" w:lineRule="auto"/>
      <w:ind w:firstLine="720"/>
    </w:pPr>
  </w:style>
  <w:style w:type="paragraph" w:styleId="BodyText3">
    <w:name w:val="Body Text 3"/>
    <w:basedOn w:val="Normal"/>
    <w:pPr>
      <w:suppressAutoHyphens/>
      <w:spacing w:after="240"/>
      <w:ind w:firstLine="1440"/>
      <w:jc w:val="both"/>
    </w:pPr>
    <w:rPr>
      <w:spacing w:val="-3"/>
    </w:rPr>
  </w:style>
  <w:style w:type="paragraph" w:styleId="BodyTextIndent">
    <w:name w:val="Body Text Indent"/>
    <w:basedOn w:val="Normal"/>
    <w:pPr>
      <w:spacing w:after="240"/>
      <w:ind w:left="720"/>
    </w:pPr>
  </w:style>
  <w:style w:type="paragraph" w:styleId="BodyTextFirstIndent2">
    <w:name w:val="Body Text First Indent 2"/>
    <w:basedOn w:val="Normal"/>
    <w:next w:val="BodyText"/>
    <w:pPr>
      <w:spacing w:line="480" w:lineRule="auto"/>
      <w:ind w:firstLine="1440"/>
    </w:pPr>
  </w:style>
  <w:style w:type="paragraph" w:styleId="BodyText">
    <w:name w:val="Body Text"/>
    <w:basedOn w:val="Normal"/>
    <w:pPr>
      <w:spacing w:after="240"/>
      <w:ind w:firstLine="720"/>
      <w:jc w:val="both"/>
    </w:pPr>
  </w:style>
  <w:style w:type="paragraph" w:styleId="BodyTextFirstIndent">
    <w:name w:val="Body Text First Indent"/>
    <w:basedOn w:val="Normal"/>
    <w:next w:val="BodyText"/>
    <w:pPr>
      <w:spacing w:after="240"/>
      <w:ind w:firstLine="1440"/>
    </w:pPr>
  </w:style>
  <w:style w:type="paragraph" w:styleId="BodyTextIndent2">
    <w:name w:val="Body Text Indent 2"/>
    <w:basedOn w:val="Normal"/>
    <w:pPr>
      <w:spacing w:line="480" w:lineRule="auto"/>
      <w:ind w:left="720"/>
    </w:pPr>
  </w:style>
  <w:style w:type="paragraph" w:styleId="BodyTextIndent3">
    <w:name w:val="Body Text Indent 3"/>
    <w:basedOn w:val="Normal"/>
    <w:pPr>
      <w:spacing w:after="240"/>
      <w:ind w:left="720"/>
    </w:pPr>
    <w:rPr>
      <w:szCs w:val="16"/>
    </w:rPr>
  </w:style>
  <w:style w:type="paragraph" w:customStyle="1" w:styleId="Quote1">
    <w:name w:val="Quote1"/>
    <w:basedOn w:val="Normal"/>
    <w:next w:val="BodyTextContinued"/>
    <w:pPr>
      <w:spacing w:after="240"/>
      <w:ind w:left="1440" w:right="1440"/>
    </w:pPr>
    <w:rPr>
      <w:szCs w:val="20"/>
    </w:rPr>
  </w:style>
  <w:style w:type="paragraph" w:styleId="Signature">
    <w:name w:val="Signature"/>
    <w:basedOn w:val="Normal"/>
    <w:pPr>
      <w:tabs>
        <w:tab w:val="right" w:leader="underscore" w:pos="9360"/>
      </w:tabs>
      <w:spacing w:after="240"/>
      <w:ind w:left="4320"/>
    </w:pPr>
  </w:style>
  <w:style w:type="paragraph" w:styleId="Subtitle">
    <w:name w:val="Subtitle"/>
    <w:basedOn w:val="Normal"/>
    <w:next w:val="BodyText"/>
    <w:qFormat/>
    <w:pPr>
      <w:spacing w:after="240"/>
      <w:jc w:val="center"/>
      <w:outlineLvl w:val="1"/>
    </w:pPr>
    <w:rPr>
      <w:rFonts w:cs="Arial"/>
    </w:rPr>
  </w:style>
  <w:style w:type="paragraph" w:customStyle="1" w:styleId="TableText">
    <w:name w:val="Table Text"/>
    <w:basedOn w:val="Normal"/>
    <w:pPr>
      <w:spacing w:before="120" w:after="120"/>
    </w:pPr>
  </w:style>
  <w:style w:type="paragraph" w:customStyle="1" w:styleId="TableCenter">
    <w:name w:val="Table Center"/>
    <w:basedOn w:val="TableText"/>
    <w:pPr>
      <w:jc w:val="center"/>
    </w:pPr>
  </w:style>
  <w:style w:type="paragraph" w:customStyle="1" w:styleId="TableDecimal">
    <w:name w:val="Table Decimal"/>
    <w:basedOn w:val="TableText"/>
    <w:pPr>
      <w:tabs>
        <w:tab w:val="decimal" w:pos="720"/>
      </w:tabs>
    </w:pPr>
  </w:style>
  <w:style w:type="numbering" w:styleId="111111">
    <w:name w:val="Outline List 2"/>
    <w:basedOn w:val="NoList"/>
    <w:semiHidden/>
    <w:pPr>
      <w:numPr>
        <w:numId w:val="11"/>
      </w:numPr>
    </w:pPr>
  </w:style>
  <w:style w:type="numbering" w:styleId="1ai">
    <w:name w:val="Outline List 1"/>
    <w:basedOn w:val="NoList"/>
    <w:semiHidden/>
    <w:pPr>
      <w:numPr>
        <w:numId w:val="12"/>
      </w:numPr>
    </w:pPr>
  </w:style>
  <w:style w:type="numbering" w:styleId="ArticleSection">
    <w:name w:val="Outline List 3"/>
    <w:basedOn w:val="NoList"/>
    <w:semiHidden/>
    <w:pPr>
      <w:numPr>
        <w:numId w:val="13"/>
      </w:numPr>
    </w:pPr>
  </w:style>
  <w:style w:type="paragraph" w:styleId="Closing">
    <w:name w:val="Closing"/>
    <w:basedOn w:val="Normal"/>
    <w:semiHidden/>
    <w:pPr>
      <w:ind w:left="4320"/>
    </w:pPr>
  </w:style>
  <w:style w:type="paragraph" w:styleId="EnvelopeAddress">
    <w:name w:val="envelope address"/>
    <w:basedOn w:val="Normal"/>
    <w:semiHidden/>
    <w:pPr>
      <w:framePr w:w="7920" w:h="1980" w:hRule="exact" w:hSpace="180" w:wrap="auto" w:hAnchor="page" w:xAlign="center" w:yAlign="bottom"/>
      <w:ind w:left="2880"/>
    </w:pPr>
    <w:rPr>
      <w:rFonts w:ascii="Arial" w:hAnsi="Arial" w:cs="Arial"/>
    </w:rPr>
  </w:style>
  <w:style w:type="paragraph" w:styleId="EnvelopeReturn">
    <w:name w:val="envelope return"/>
    <w:basedOn w:val="Normal"/>
    <w:semiHidden/>
    <w:rPr>
      <w:rFonts w:ascii="Arial" w:hAnsi="Arial" w:cs="Arial"/>
      <w:sz w:val="20"/>
      <w:szCs w:val="20"/>
    </w:rPr>
  </w:style>
  <w:style w:type="character" w:styleId="HTMLAcronym">
    <w:name w:val="HTML Acronym"/>
    <w:basedOn w:val="DefaultParagraphFont"/>
    <w:semiHidden/>
  </w:style>
  <w:style w:type="paragraph" w:styleId="HTMLAddress">
    <w:name w:val="HTML Address"/>
    <w:basedOn w:val="Normal"/>
    <w:semiHidden/>
    <w:rPr>
      <w:i/>
      <w:iCs/>
    </w:rPr>
  </w:style>
  <w:style w:type="character" w:styleId="HTMLCite">
    <w:name w:val="HTML Cite"/>
    <w:semiHidden/>
    <w:rPr>
      <w:i/>
      <w:iCs/>
    </w:rPr>
  </w:style>
  <w:style w:type="character" w:styleId="HTMLCode">
    <w:name w:val="HTML Code"/>
    <w:semiHidden/>
    <w:rPr>
      <w:rFonts w:ascii="Courier New" w:hAnsi="Courier New" w:cs="Courier New"/>
      <w:sz w:val="20"/>
      <w:szCs w:val="20"/>
    </w:rPr>
  </w:style>
  <w:style w:type="character" w:styleId="HTMLDefinition">
    <w:name w:val="HTML Definition"/>
    <w:semiHidden/>
    <w:rPr>
      <w:i/>
      <w:iCs/>
    </w:rPr>
  </w:style>
  <w:style w:type="character" w:styleId="HTMLKeyboard">
    <w:name w:val="HTML Keyboard"/>
    <w:semiHidden/>
    <w:rPr>
      <w:rFonts w:ascii="Courier New" w:hAnsi="Courier New" w:cs="Courier New"/>
      <w:sz w:val="20"/>
      <w:szCs w:val="20"/>
    </w:rPr>
  </w:style>
  <w:style w:type="paragraph" w:styleId="HTMLPreformatted">
    <w:name w:val="HTML Preformatted"/>
    <w:basedOn w:val="Normal"/>
    <w:semiHidden/>
    <w:rPr>
      <w:rFonts w:ascii="Courier New" w:hAnsi="Courier New" w:cs="Courier New"/>
      <w:sz w:val="20"/>
      <w:szCs w:val="20"/>
    </w:rPr>
  </w:style>
  <w:style w:type="character" w:styleId="HTMLSample">
    <w:name w:val="HTML Sample"/>
    <w:semiHidden/>
    <w:rPr>
      <w:rFonts w:ascii="Courier New" w:hAnsi="Courier New" w:cs="Courier New"/>
    </w:rPr>
  </w:style>
  <w:style w:type="character" w:styleId="HTMLTypewriter">
    <w:name w:val="HTML Typewriter"/>
    <w:semiHidden/>
    <w:rPr>
      <w:rFonts w:ascii="Courier New" w:hAnsi="Courier New" w:cs="Courier New"/>
      <w:sz w:val="20"/>
      <w:szCs w:val="20"/>
    </w:rPr>
  </w:style>
  <w:style w:type="character" w:styleId="HTMLVariable">
    <w:name w:val="HTML Variable"/>
    <w:semiHidden/>
    <w:rPr>
      <w:i/>
      <w:iCs/>
    </w:rPr>
  </w:style>
  <w:style w:type="character" w:styleId="Hyperlink">
    <w:name w:val="Hyperlink"/>
    <w:semiHidden/>
    <w:rPr>
      <w:color w:val="0000FF"/>
      <w:u w:val="single"/>
    </w:rPr>
  </w:style>
  <w:style w:type="character" w:styleId="LineNumber">
    <w:name w:val="line number"/>
    <w:basedOn w:val="DefaultParagraphFont"/>
    <w:semiHidden/>
  </w:style>
  <w:style w:type="paragraph" w:styleId="List">
    <w:name w:val="List"/>
    <w:basedOn w:val="Normal"/>
    <w:semiHidden/>
    <w:pPr>
      <w:ind w:left="360" w:hanging="360"/>
    </w:pPr>
  </w:style>
  <w:style w:type="paragraph" w:styleId="List2">
    <w:name w:val="List 2"/>
    <w:basedOn w:val="Normal"/>
    <w:semiHidden/>
    <w:pPr>
      <w:ind w:left="720" w:hanging="360"/>
    </w:pPr>
  </w:style>
  <w:style w:type="paragraph" w:styleId="List3">
    <w:name w:val="List 3"/>
    <w:basedOn w:val="Normal"/>
    <w:semiHidden/>
    <w:pPr>
      <w:ind w:left="1080" w:hanging="360"/>
    </w:pPr>
  </w:style>
  <w:style w:type="paragraph" w:styleId="List4">
    <w:name w:val="List 4"/>
    <w:basedOn w:val="Normal"/>
    <w:semiHidden/>
    <w:pPr>
      <w:ind w:left="1440" w:hanging="360"/>
    </w:pPr>
  </w:style>
  <w:style w:type="paragraph" w:styleId="List5">
    <w:name w:val="List 5"/>
    <w:basedOn w:val="Normal"/>
    <w:semiHidden/>
    <w:pPr>
      <w:ind w:left="1800" w:hanging="360"/>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360"/>
    </w:pPr>
  </w:style>
  <w:style w:type="paragraph" w:styleId="ListContinue2">
    <w:name w:val="List Continue 2"/>
    <w:basedOn w:val="Normal"/>
    <w:semiHidden/>
    <w:pPr>
      <w:spacing w:after="120"/>
      <w:ind w:left="720"/>
    </w:pPr>
  </w:style>
  <w:style w:type="paragraph" w:styleId="ListContinue3">
    <w:name w:val="List Continue 3"/>
    <w:basedOn w:val="Normal"/>
    <w:semiHidden/>
    <w:pPr>
      <w:spacing w:after="120"/>
      <w:ind w:left="1080"/>
    </w:pPr>
  </w:style>
  <w:style w:type="paragraph" w:styleId="ListContinue4">
    <w:name w:val="List Continue 4"/>
    <w:basedOn w:val="Normal"/>
    <w:semiHidden/>
    <w:pPr>
      <w:spacing w:after="120"/>
      <w:ind w:left="1440"/>
    </w:pPr>
  </w:style>
  <w:style w:type="paragraph" w:styleId="ListContinue5">
    <w:name w:val="List Continue 5"/>
    <w:basedOn w:val="Normal"/>
    <w:semiHidden/>
    <w:pPr>
      <w:spacing w:after="120"/>
      <w:ind w:left="1800"/>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080" w:hanging="1080"/>
    </w:pPr>
    <w:rPr>
      <w:rFonts w:ascii="Arial" w:hAnsi="Arial" w:cs="Arial"/>
    </w:rPr>
  </w:style>
  <w:style w:type="paragraph" w:styleId="NormalWeb">
    <w:name w:val="Normal (Web)"/>
    <w:basedOn w:val="Normal"/>
    <w:semiHidden/>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PlainText">
    <w:name w:val="Plain Text"/>
    <w:basedOn w:val="Normal"/>
    <w:semiHidden/>
    <w:rPr>
      <w:rFonts w:ascii="Courier New" w:hAnsi="Courier New" w:cs="Courier New"/>
      <w:sz w:val="20"/>
      <w:szCs w:val="20"/>
    </w:rPr>
  </w:style>
  <w:style w:type="paragraph" w:styleId="Salutation">
    <w:name w:val="Salutation"/>
    <w:basedOn w:val="Normal"/>
    <w:next w:val="Normal"/>
    <w:semiHidden/>
  </w:style>
  <w:style w:type="character" w:styleId="Strong">
    <w:name w:val="Strong"/>
    <w:qFormat/>
    <w:rPr>
      <w:b/>
      <w:bCs/>
    </w:rPr>
  </w:style>
  <w:style w:type="table" w:styleId="Table3Deffects1">
    <w:name w:val="Table 3D effects 1"/>
    <w:basedOn w:val="TableNormal"/>
    <w:semiHidden/>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semiHidden/>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BodyTextContinued">
    <w:name w:val="Body Text Continued"/>
    <w:basedOn w:val="BodyText"/>
    <w:next w:val="BodyText"/>
    <w:pPr>
      <w:ind w:firstLine="0"/>
    </w:pPr>
    <w:rPr>
      <w:szCs w:val="20"/>
    </w:rPr>
  </w:style>
  <w:style w:type="paragraph" w:customStyle="1" w:styleId="StandardCont1">
    <w:name w:val="Standard Cont 1"/>
    <w:basedOn w:val="Normal"/>
    <w:link w:val="StandardCont1Char"/>
    <w:pPr>
      <w:spacing w:after="240"/>
      <w:ind w:firstLine="720"/>
    </w:pPr>
    <w:rPr>
      <w:szCs w:val="20"/>
    </w:rPr>
  </w:style>
  <w:style w:type="paragraph" w:customStyle="1" w:styleId="StandardCont2">
    <w:name w:val="Standard Cont 2"/>
    <w:basedOn w:val="StandardCont1"/>
    <w:pPr>
      <w:ind w:firstLine="1440"/>
      <w:jc w:val="both"/>
    </w:pPr>
  </w:style>
  <w:style w:type="paragraph" w:customStyle="1" w:styleId="StandardCont3">
    <w:name w:val="Standard Cont 3"/>
    <w:basedOn w:val="StandardCont2"/>
    <w:pPr>
      <w:ind w:firstLine="2160"/>
    </w:pPr>
  </w:style>
  <w:style w:type="paragraph" w:customStyle="1" w:styleId="StandardCont4">
    <w:name w:val="Standard Cont 4"/>
    <w:basedOn w:val="StandardCont3"/>
    <w:pPr>
      <w:ind w:firstLine="2880"/>
    </w:pPr>
  </w:style>
  <w:style w:type="paragraph" w:customStyle="1" w:styleId="StandardCont5">
    <w:name w:val="Standard Cont 5"/>
    <w:basedOn w:val="StandardCont4"/>
    <w:pPr>
      <w:ind w:firstLine="3600"/>
    </w:pPr>
  </w:style>
  <w:style w:type="paragraph" w:customStyle="1" w:styleId="StandardCont6">
    <w:name w:val="Standard Cont 6"/>
    <w:basedOn w:val="StandardCont5"/>
    <w:pPr>
      <w:ind w:firstLine="4320"/>
    </w:pPr>
  </w:style>
  <w:style w:type="paragraph" w:customStyle="1" w:styleId="StandardCont7">
    <w:name w:val="Standard Cont 7"/>
    <w:basedOn w:val="StandardCont6"/>
    <w:pPr>
      <w:ind w:firstLine="5040"/>
    </w:pPr>
  </w:style>
  <w:style w:type="paragraph" w:customStyle="1" w:styleId="StandardCont8">
    <w:name w:val="Standard Cont 8"/>
    <w:basedOn w:val="StandardCont7"/>
    <w:pPr>
      <w:ind w:firstLine="5760"/>
    </w:pPr>
  </w:style>
  <w:style w:type="paragraph" w:customStyle="1" w:styleId="StandardCont9">
    <w:name w:val="Standard Cont 9"/>
    <w:basedOn w:val="StandardCont8"/>
    <w:pPr>
      <w:ind w:firstLine="6480"/>
    </w:pPr>
  </w:style>
  <w:style w:type="paragraph" w:customStyle="1" w:styleId="StandardL1">
    <w:name w:val="Standard_L1"/>
    <w:basedOn w:val="Normal"/>
    <w:next w:val="BodyText"/>
    <w:link w:val="StandardL1Char"/>
    <w:pPr>
      <w:numPr>
        <w:numId w:val="14"/>
      </w:numPr>
      <w:spacing w:after="240"/>
      <w:jc w:val="both"/>
      <w:outlineLvl w:val="0"/>
    </w:pPr>
    <w:rPr>
      <w:szCs w:val="20"/>
    </w:rPr>
  </w:style>
  <w:style w:type="paragraph" w:customStyle="1" w:styleId="StandardL2">
    <w:name w:val="Standard_L2"/>
    <w:basedOn w:val="StandardL1"/>
    <w:next w:val="BodyText"/>
    <w:pPr>
      <w:numPr>
        <w:ilvl w:val="1"/>
      </w:numPr>
      <w:outlineLvl w:val="1"/>
    </w:pPr>
  </w:style>
  <w:style w:type="paragraph" w:customStyle="1" w:styleId="StandardL3">
    <w:name w:val="Standard_L3"/>
    <w:basedOn w:val="StandardL2"/>
    <w:next w:val="BodyText"/>
    <w:pPr>
      <w:numPr>
        <w:ilvl w:val="2"/>
      </w:numPr>
      <w:outlineLvl w:val="2"/>
    </w:pPr>
  </w:style>
  <w:style w:type="paragraph" w:customStyle="1" w:styleId="StandardL4">
    <w:name w:val="Standard_L4"/>
    <w:basedOn w:val="StandardL3"/>
    <w:next w:val="BodyText"/>
    <w:pPr>
      <w:numPr>
        <w:ilvl w:val="3"/>
      </w:numPr>
      <w:outlineLvl w:val="3"/>
    </w:pPr>
  </w:style>
  <w:style w:type="paragraph" w:customStyle="1" w:styleId="StandardL5">
    <w:name w:val="Standard_L5"/>
    <w:basedOn w:val="StandardL4"/>
    <w:next w:val="BodyText"/>
    <w:pPr>
      <w:numPr>
        <w:ilvl w:val="4"/>
      </w:numPr>
      <w:jc w:val="left"/>
      <w:outlineLvl w:val="4"/>
    </w:pPr>
  </w:style>
  <w:style w:type="paragraph" w:customStyle="1" w:styleId="StandardL6">
    <w:name w:val="Standard_L6"/>
    <w:basedOn w:val="StandardL5"/>
    <w:next w:val="BodyText"/>
    <w:pPr>
      <w:numPr>
        <w:ilvl w:val="5"/>
      </w:numPr>
      <w:outlineLvl w:val="5"/>
    </w:pPr>
  </w:style>
  <w:style w:type="paragraph" w:customStyle="1" w:styleId="StandardL7">
    <w:name w:val="Standard_L7"/>
    <w:basedOn w:val="StandardL6"/>
    <w:next w:val="BodyText"/>
    <w:pPr>
      <w:numPr>
        <w:ilvl w:val="6"/>
      </w:numPr>
      <w:outlineLvl w:val="6"/>
    </w:pPr>
  </w:style>
  <w:style w:type="paragraph" w:customStyle="1" w:styleId="StandardL8">
    <w:name w:val="Standard_L8"/>
    <w:basedOn w:val="StandardL7"/>
    <w:next w:val="BodyText"/>
    <w:pPr>
      <w:numPr>
        <w:ilvl w:val="7"/>
      </w:numPr>
      <w:outlineLvl w:val="7"/>
    </w:pPr>
  </w:style>
  <w:style w:type="paragraph" w:customStyle="1" w:styleId="StandardL9">
    <w:name w:val="Standard_L9"/>
    <w:basedOn w:val="StandardL8"/>
    <w:next w:val="BodyText"/>
    <w:pPr>
      <w:numPr>
        <w:ilvl w:val="8"/>
      </w:numPr>
      <w:outlineLvl w:val="8"/>
    </w:pPr>
  </w:style>
  <w:style w:type="paragraph" w:styleId="DocumentMap">
    <w:name w:val="Document Map"/>
    <w:basedOn w:val="Normal"/>
    <w:semiHidden/>
    <w:pPr>
      <w:shd w:val="clear" w:color="auto" w:fill="000080"/>
    </w:pPr>
    <w:rPr>
      <w:rFonts w:ascii="Tahoma" w:hAnsi="Tahoma" w:cs="Tahoma"/>
    </w:rPr>
  </w:style>
  <w:style w:type="paragraph" w:customStyle="1" w:styleId="MacPacTrailer">
    <w:name w:val="MacPac Trailer"/>
    <w:rsid w:val="00D40ECA"/>
    <w:pPr>
      <w:widowControl w:val="0"/>
      <w:spacing w:line="200" w:lineRule="exact"/>
    </w:pPr>
    <w:rPr>
      <w:sz w:val="16"/>
      <w:szCs w:val="22"/>
    </w:rPr>
  </w:style>
  <w:style w:type="paragraph" w:customStyle="1" w:styleId="DefaultText">
    <w:name w:val="Default Text"/>
    <w:basedOn w:val="Normal"/>
    <w:rPr>
      <w:rFonts w:eastAsia="Calibri"/>
    </w:rPr>
  </w:style>
  <w:style w:type="paragraph" w:customStyle="1" w:styleId="SFOLease1">
    <w:name w:val="SFOLease 1"/>
    <w:basedOn w:val="Normal"/>
    <w:next w:val="SFOLease2"/>
    <w:pPr>
      <w:numPr>
        <w:numId w:val="15"/>
      </w:numPr>
      <w:tabs>
        <w:tab w:val="clear" w:pos="0"/>
      </w:tabs>
      <w:spacing w:after="240"/>
      <w:jc w:val="both"/>
      <w:outlineLvl w:val="0"/>
    </w:pPr>
  </w:style>
  <w:style w:type="paragraph" w:customStyle="1" w:styleId="SFOLease2">
    <w:name w:val="SFOLease 2"/>
    <w:basedOn w:val="Normal"/>
    <w:next w:val="SFOLease3"/>
    <w:pPr>
      <w:numPr>
        <w:ilvl w:val="1"/>
        <w:numId w:val="15"/>
      </w:numPr>
      <w:tabs>
        <w:tab w:val="clear" w:pos="0"/>
      </w:tabs>
      <w:spacing w:after="240"/>
      <w:jc w:val="both"/>
      <w:outlineLvl w:val="1"/>
    </w:pPr>
  </w:style>
  <w:style w:type="paragraph" w:customStyle="1" w:styleId="SFOLease3">
    <w:name w:val="SFOLease 3"/>
    <w:basedOn w:val="Normal"/>
    <w:next w:val="SFOLease4"/>
    <w:pPr>
      <w:numPr>
        <w:ilvl w:val="2"/>
        <w:numId w:val="15"/>
      </w:numPr>
      <w:tabs>
        <w:tab w:val="clear" w:pos="0"/>
      </w:tabs>
      <w:spacing w:after="240"/>
      <w:jc w:val="both"/>
      <w:outlineLvl w:val="2"/>
    </w:pPr>
  </w:style>
  <w:style w:type="paragraph" w:customStyle="1" w:styleId="SFOLease4">
    <w:name w:val="SFOLease 4"/>
    <w:basedOn w:val="Normal"/>
    <w:pPr>
      <w:numPr>
        <w:ilvl w:val="3"/>
        <w:numId w:val="15"/>
      </w:numPr>
      <w:tabs>
        <w:tab w:val="clear" w:pos="0"/>
      </w:tabs>
      <w:spacing w:after="240"/>
      <w:outlineLvl w:val="3"/>
    </w:pPr>
  </w:style>
  <w:style w:type="paragraph" w:customStyle="1" w:styleId="SFOLease5">
    <w:name w:val="SFOLease 5"/>
    <w:basedOn w:val="Normal"/>
    <w:next w:val="BodyText"/>
    <w:pPr>
      <w:numPr>
        <w:ilvl w:val="4"/>
        <w:numId w:val="15"/>
      </w:numPr>
      <w:tabs>
        <w:tab w:val="clear" w:pos="0"/>
      </w:tabs>
      <w:spacing w:before="240"/>
      <w:outlineLvl w:val="4"/>
    </w:pPr>
  </w:style>
  <w:style w:type="paragraph" w:customStyle="1" w:styleId="SFOLease6">
    <w:name w:val="SFOLease 6"/>
    <w:basedOn w:val="Normal"/>
    <w:next w:val="BodyText"/>
    <w:pPr>
      <w:numPr>
        <w:ilvl w:val="5"/>
        <w:numId w:val="15"/>
      </w:numPr>
      <w:tabs>
        <w:tab w:val="clear" w:pos="0"/>
      </w:tabs>
      <w:spacing w:before="240"/>
      <w:outlineLvl w:val="5"/>
    </w:pPr>
  </w:style>
  <w:style w:type="paragraph" w:customStyle="1" w:styleId="SFOLease7">
    <w:name w:val="SFOLease 7"/>
    <w:basedOn w:val="Normal"/>
    <w:next w:val="BodyText"/>
    <w:pPr>
      <w:numPr>
        <w:ilvl w:val="6"/>
        <w:numId w:val="15"/>
      </w:numPr>
      <w:tabs>
        <w:tab w:val="clear" w:pos="0"/>
      </w:tabs>
      <w:spacing w:after="240"/>
      <w:outlineLvl w:val="6"/>
    </w:pPr>
  </w:style>
  <w:style w:type="paragraph" w:customStyle="1" w:styleId="SFOLease8">
    <w:name w:val="SFOLease 8"/>
    <w:basedOn w:val="Normal"/>
    <w:next w:val="BodyText"/>
    <w:pPr>
      <w:numPr>
        <w:ilvl w:val="7"/>
        <w:numId w:val="15"/>
      </w:numPr>
      <w:tabs>
        <w:tab w:val="clear" w:pos="0"/>
      </w:tabs>
      <w:spacing w:after="240"/>
      <w:outlineLvl w:val="7"/>
    </w:pPr>
  </w:style>
  <w:style w:type="paragraph" w:customStyle="1" w:styleId="SFOLease9">
    <w:name w:val="SFOLease 9"/>
    <w:basedOn w:val="Normal"/>
    <w:next w:val="BodyText"/>
    <w:pPr>
      <w:numPr>
        <w:ilvl w:val="8"/>
        <w:numId w:val="15"/>
      </w:numPr>
      <w:tabs>
        <w:tab w:val="clear" w:pos="0"/>
      </w:tabs>
      <w:spacing w:after="240"/>
      <w:outlineLvl w:val="8"/>
    </w:pPr>
  </w:style>
  <w:style w:type="character" w:customStyle="1" w:styleId="StandardL1Char">
    <w:name w:val="Standard_L1 Char"/>
    <w:link w:val="StandardL1"/>
    <w:rPr>
      <w:sz w:val="24"/>
    </w:rPr>
  </w:style>
  <w:style w:type="character" w:customStyle="1" w:styleId="StandardCont1Char">
    <w:name w:val="Standard Cont 1 Char"/>
    <w:link w:val="StandardCont1"/>
    <w:rPr>
      <w:sz w:val="24"/>
      <w:lang w:val="en-US" w:eastAsia="en-US" w:bidi="ar-SA"/>
    </w:rPr>
  </w:style>
  <w:style w:type="paragraph" w:styleId="ListParagraph">
    <w:name w:val="List Paragraph"/>
    <w:basedOn w:val="Normal"/>
    <w:uiPriority w:val="34"/>
    <w:qFormat/>
    <w:rsid w:val="00AA7FB2"/>
    <w:pPr>
      <w:ind w:left="720"/>
      <w:contextualSpacing/>
    </w:pPr>
  </w:style>
  <w:style w:type="character" w:styleId="PlaceholderText">
    <w:name w:val="Placeholder Text"/>
    <w:basedOn w:val="DefaultParagraphFont"/>
    <w:uiPriority w:val="99"/>
    <w:semiHidden/>
    <w:rsid w:val="00D40ECA"/>
    <w:rPr>
      <w:color w:val="808080"/>
    </w:rPr>
  </w:style>
  <w:style w:type="paragraph" w:styleId="Revision">
    <w:name w:val="Revision"/>
    <w:hidden/>
    <w:uiPriority w:val="99"/>
    <w:semiHidden/>
    <w:rsid w:val="008B69C3"/>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image" Target="media/image1.png"/><Relationship Id="rId18" Type="http://schemas.openxmlformats.org/officeDocument/2006/relationships/customXml" Target="../customXml/item3.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17" Type="http://schemas.openxmlformats.org/officeDocument/2006/relationships/customXml" Target="../customXml/item2.xml"/><Relationship Id="rId2" Type="http://schemas.openxmlformats.org/officeDocument/2006/relationships/styles" Target="styles.xml"/><Relationship Id="rId16" Type="http://schemas.openxmlformats.org/officeDocument/2006/relationships/customXml" Target="../customXml/item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7AC814D1BAEC747B154FC48324C72D5" ma:contentTypeVersion="15" ma:contentTypeDescription="Create a new document." ma:contentTypeScope="" ma:versionID="ad5a9d538b840916c3a0f8db2163a503">
  <xsd:schema xmlns:xsd="http://www.w3.org/2001/XMLSchema" xmlns:xs="http://www.w3.org/2001/XMLSchema" xmlns:p="http://schemas.microsoft.com/office/2006/metadata/properties" xmlns:ns2="110e2d35-5816-4cf3-ae2c-84e8f8c48048" xmlns:ns3="f7536934-d9e0-4ee2-8c25-31858f8ae23e" targetNamespace="http://schemas.microsoft.com/office/2006/metadata/properties" ma:root="true" ma:fieldsID="01cbbf1d41f036da7b8991cbca93254e" ns2:_="" ns3:_="">
    <xsd:import namespace="110e2d35-5816-4cf3-ae2c-84e8f8c48048"/>
    <xsd:import namespace="f7536934-d9e0-4ee2-8c25-31858f8ae23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Location" minOccurs="0"/>
                <xsd:element ref="ns3:SharedWithUsers" minOccurs="0"/>
                <xsd:element ref="ns3:SharedWithDetail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10e2d35-5816-4cf3-ae2c-84e8f8c4804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82c607d9-f351-4510-a754-468209a9253d"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dexed="true" ma:internalName="MediaServiceLocation"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f7536934-d9e0-4ee2-8c25-31858f8ae23e"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628467bf-de4d-4db2-8edf-16f103a1255d}" ma:internalName="TaxCatchAll" ma:showField="CatchAllData" ma:web="f7536934-d9e0-4ee2-8c25-31858f8ae23e">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f7536934-d9e0-4ee2-8c25-31858f8ae23e" xsi:nil="true"/>
    <lcf76f155ced4ddcb4097134ff3c332f xmlns="110e2d35-5816-4cf3-ae2c-84e8f8c48048">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ACE45407-37CF-48B0-8361-BCBF10A6D328}"/>
</file>

<file path=customXml/itemProps2.xml><?xml version="1.0" encoding="utf-8"?>
<ds:datastoreItem xmlns:ds="http://schemas.openxmlformats.org/officeDocument/2006/customXml" ds:itemID="{D8ABF931-2296-48DE-A6F8-F4F40E1DF231}"/>
</file>

<file path=customXml/itemProps3.xml><?xml version="1.0" encoding="utf-8"?>
<ds:datastoreItem xmlns:ds="http://schemas.openxmlformats.org/officeDocument/2006/customXml" ds:itemID="{E2FCC0C9-B101-4CCB-9C84-6C476AE13217}"/>
</file>

<file path=docProps/app.xml><?xml version="1.0" encoding="utf-8"?>
<Properties xmlns="http://schemas.openxmlformats.org/officeDocument/2006/extended-properties" xmlns:vt="http://schemas.openxmlformats.org/officeDocument/2006/docPropsVTypes">
  <Template>Normal</Template>
  <Pages>7</Pages>
  <Words>7750</Words>
  <Characters>40613</Characters>
  <DocSecurity>0</DocSecurity>
  <Lines>580</Lines>
  <Paragraphs>128</Paragraphs>
  <ScaleCrop>false</ScaleCrop>
  <HeadingPairs>
    <vt:vector size="2" baseType="variant">
      <vt:variant>
        <vt:lpstr>Title</vt:lpstr>
      </vt:variant>
      <vt:variant>
        <vt:i4>1</vt:i4>
      </vt:variant>
    </vt:vector>
  </HeadingPairs>
  <TitlesOfParts>
    <vt:vector size="1" baseType="lpstr">
      <vt:lpstr>COMMERCIAL LEASE AGREEMENT</vt:lpstr>
    </vt:vector>
  </TitlesOfParts>
  <Company/>
  <LinksUpToDate>false</LinksUpToDate>
  <CharactersWithSpaces>48235</CharactersWithSpaces>
  <SharedDoc>false</SharedDoc>
  <HyperlinksChanged>false</HyperlinksChanged>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0x010100C7AC814D1BAEC747B154FC48324C72D5</vt:lpwstr>
  </property>
</Properties>
</file>